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6E27D" w14:textId="77777777" w:rsidR="00B0059B" w:rsidRPr="00703240" w:rsidRDefault="00B0059B"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Start w:id="2" w:name="_GoBack"/>
      <w:bookmarkEnd w:id="0"/>
      <w:bookmarkEnd w:id="2"/>
      <w:r w:rsidRPr="00703240">
        <w:rPr>
          <w:rFonts w:ascii="Montserrat" w:hAnsi="Montserrat"/>
          <w:b/>
          <w:bCs/>
        </w:rPr>
        <w:t xml:space="preserve">NOTAS A LOS ESTADOS FINANCIEROS CONSOLIDADOS </w:t>
      </w:r>
    </w:p>
    <w:p w14:paraId="4BABB5FE" w14:textId="77777777" w:rsidR="00B0059B" w:rsidRPr="0070324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03240">
        <w:rPr>
          <w:rFonts w:ascii="Montserrat" w:hAnsi="Montserrat"/>
          <w:b/>
          <w:bCs/>
        </w:rPr>
        <w:t>DEL PODER EJECUTIVO</w:t>
      </w:r>
    </w:p>
    <w:p w14:paraId="1571B049" w14:textId="77777777" w:rsidR="00B0059B" w:rsidRPr="00703240" w:rsidRDefault="00B0059B" w:rsidP="00B0059B">
      <w:pPr>
        <w:pBdr>
          <w:top w:val="nil"/>
          <w:left w:val="nil"/>
          <w:bottom w:val="nil"/>
          <w:right w:val="nil"/>
          <w:between w:val="nil"/>
        </w:pBdr>
        <w:spacing w:line="360" w:lineRule="auto"/>
        <w:jc w:val="both"/>
        <w:rPr>
          <w:rFonts w:ascii="Montserrat" w:hAnsi="Montserrat"/>
        </w:rPr>
      </w:pPr>
    </w:p>
    <w:p w14:paraId="4584A049" w14:textId="307F14DC" w:rsidR="00B0059B" w:rsidRPr="00703240" w:rsidRDefault="00B0059B" w:rsidP="00B0059B">
      <w:pPr>
        <w:pBdr>
          <w:top w:val="nil"/>
          <w:left w:val="nil"/>
          <w:bottom w:val="nil"/>
          <w:right w:val="nil"/>
          <w:between w:val="nil"/>
        </w:pBdr>
        <w:jc w:val="both"/>
        <w:rPr>
          <w:rFonts w:ascii="Montserrat" w:hAnsi="Montserrat"/>
        </w:rPr>
      </w:pPr>
      <w:r w:rsidRPr="00703240">
        <w:rPr>
          <w:rFonts w:ascii="Montserrat" w:hAnsi="Montserrat"/>
        </w:rPr>
        <w:t>Las notas a los Estados Financieros Consolidados del Poder Ejecutivo correspondientes al periodo enero-</w:t>
      </w:r>
      <w:r w:rsidR="007E4FFC" w:rsidRPr="00703240">
        <w:rPr>
          <w:rFonts w:ascii="Montserrat" w:hAnsi="Montserrat"/>
        </w:rPr>
        <w:t xml:space="preserve">diciembre </w:t>
      </w:r>
      <w:r w:rsidRPr="00703240">
        <w:rPr>
          <w:rFonts w:ascii="Montserrat" w:hAnsi="Montserrat"/>
        </w:rPr>
        <w:t>2024,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703240" w:rsidRDefault="00B0059B" w:rsidP="00B0059B">
      <w:pPr>
        <w:pBdr>
          <w:top w:val="nil"/>
          <w:left w:val="nil"/>
          <w:bottom w:val="nil"/>
          <w:right w:val="nil"/>
          <w:between w:val="nil"/>
        </w:pBdr>
        <w:jc w:val="both"/>
        <w:rPr>
          <w:rFonts w:ascii="Montserrat" w:hAnsi="Montserrat"/>
        </w:rPr>
      </w:pPr>
    </w:p>
    <w:p w14:paraId="578CD928"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Gestión Administrativa.</w:t>
      </w:r>
    </w:p>
    <w:p w14:paraId="5173B8D5"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Desglose.</w:t>
      </w:r>
    </w:p>
    <w:p w14:paraId="5F86B365"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Memoria.</w:t>
      </w:r>
    </w:p>
    <w:p w14:paraId="4D9D18BC" w14:textId="77777777" w:rsidR="00B0059B" w:rsidRPr="00703240" w:rsidRDefault="00B0059B" w:rsidP="00B0059B">
      <w:pPr>
        <w:jc w:val="both"/>
        <w:rPr>
          <w:rFonts w:ascii="Montserrat" w:hAnsi="Montserrat"/>
        </w:rPr>
      </w:pPr>
    </w:p>
    <w:p w14:paraId="1ECAC57B" w14:textId="77777777" w:rsidR="00B0059B" w:rsidRPr="00703240" w:rsidRDefault="00B0059B" w:rsidP="00B0059B">
      <w:pPr>
        <w:jc w:val="both"/>
        <w:rPr>
          <w:rFonts w:ascii="Montserrat" w:hAnsi="Montserrat"/>
        </w:rPr>
      </w:pPr>
    </w:p>
    <w:p w14:paraId="6406C9B6" w14:textId="77777777" w:rsidR="00B0059B" w:rsidRPr="00703240" w:rsidRDefault="00B0059B" w:rsidP="00B0059B">
      <w:pPr>
        <w:jc w:val="center"/>
        <w:rPr>
          <w:rFonts w:ascii="Montserrat" w:hAnsi="Montserrat"/>
          <w:b/>
        </w:rPr>
      </w:pPr>
      <w:bookmarkStart w:id="3" w:name="_Hlk157387195"/>
      <w:r w:rsidRPr="00703240">
        <w:rPr>
          <w:rFonts w:ascii="Montserrat" w:hAnsi="Montserrat"/>
          <w:b/>
        </w:rPr>
        <w:t>NOTAS DE GESTIÓN ADMINISTRATIVA</w:t>
      </w:r>
    </w:p>
    <w:bookmarkEnd w:id="3"/>
    <w:p w14:paraId="737536A3" w14:textId="77777777" w:rsidR="00B0059B" w:rsidRPr="00703240" w:rsidRDefault="00B0059B" w:rsidP="00B0059B">
      <w:pPr>
        <w:tabs>
          <w:tab w:val="left" w:pos="7260"/>
        </w:tabs>
        <w:jc w:val="both"/>
        <w:rPr>
          <w:rFonts w:ascii="Montserrat" w:eastAsia="Times New Roman" w:hAnsi="Montserrat" w:cs="Arial"/>
        </w:rPr>
      </w:pPr>
    </w:p>
    <w:p w14:paraId="72BDFE27" w14:textId="77777777" w:rsidR="00B0059B" w:rsidRPr="00703240" w:rsidRDefault="00B0059B" w:rsidP="00B0059B">
      <w:pPr>
        <w:widowControl w:val="0"/>
        <w:jc w:val="both"/>
        <w:rPr>
          <w:rFonts w:ascii="Montserrat" w:hAnsi="Montserrat"/>
          <w:b/>
        </w:rPr>
      </w:pPr>
      <w:r w:rsidRPr="00703240">
        <w:rPr>
          <w:rFonts w:ascii="Montserrat" w:hAnsi="Montserrat"/>
          <w:b/>
        </w:rPr>
        <w:t>Introducción</w:t>
      </w:r>
    </w:p>
    <w:p w14:paraId="7DCC1094" w14:textId="77777777" w:rsidR="00B0059B" w:rsidRPr="00703240" w:rsidRDefault="00B0059B" w:rsidP="00B0059B">
      <w:pPr>
        <w:tabs>
          <w:tab w:val="left" w:pos="7260"/>
        </w:tabs>
        <w:jc w:val="both"/>
        <w:rPr>
          <w:rFonts w:ascii="Montserrat" w:eastAsia="Times New Roman" w:hAnsi="Montserrat" w:cs="Arial"/>
        </w:rPr>
      </w:pPr>
    </w:p>
    <w:p w14:paraId="18A50C0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703240" w:rsidRDefault="00B0059B" w:rsidP="00B0059B">
      <w:pPr>
        <w:tabs>
          <w:tab w:val="left" w:pos="7260"/>
        </w:tabs>
        <w:jc w:val="both"/>
        <w:rPr>
          <w:rFonts w:ascii="Montserrat" w:eastAsia="Times New Roman" w:hAnsi="Montserrat" w:cs="Arial"/>
        </w:rPr>
      </w:pPr>
    </w:p>
    <w:p w14:paraId="4EA0AFE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703240" w:rsidRDefault="00B0059B" w:rsidP="00B0059B">
      <w:pPr>
        <w:tabs>
          <w:tab w:val="left" w:pos="7260"/>
        </w:tabs>
        <w:jc w:val="both"/>
        <w:rPr>
          <w:rFonts w:ascii="Montserrat" w:eastAsia="Times New Roman" w:hAnsi="Montserrat" w:cs="Arial"/>
        </w:rPr>
      </w:pPr>
    </w:p>
    <w:p w14:paraId="7DA0E7BD" w14:textId="6942A096"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del Poder Ejecutivo son elaborados por la Secretaría de Finanzas bajo la responsabilidad de la Dirección de Contabilidad</w:t>
      </w:r>
      <w:r w:rsidR="00A259CD" w:rsidRPr="00703240">
        <w:rPr>
          <w:rFonts w:ascii="Montserrat" w:eastAsia="Times New Roman" w:hAnsi="Montserrat" w:cs="Arial"/>
        </w:rPr>
        <w:t xml:space="preserve"> Gubernamental</w:t>
      </w:r>
      <w:r w:rsidRPr="00703240">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Contabilidad Gubernamental y las Normas y Metodologías para la Emisión </w:t>
      </w:r>
      <w:r w:rsidRPr="00703240">
        <w:rPr>
          <w:rFonts w:ascii="Montserrat" w:eastAsia="Times New Roman" w:hAnsi="Montserrat" w:cs="Arial"/>
        </w:rPr>
        <w:lastRenderedPageBreak/>
        <w:t>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703240" w:rsidRDefault="00B0059B" w:rsidP="00B0059B">
      <w:pPr>
        <w:tabs>
          <w:tab w:val="left" w:pos="7260"/>
        </w:tabs>
        <w:jc w:val="both"/>
        <w:rPr>
          <w:rFonts w:ascii="Montserrat" w:eastAsia="Times New Roman" w:hAnsi="Montserrat" w:cs="Arial"/>
        </w:rPr>
      </w:pPr>
    </w:p>
    <w:p w14:paraId="5FC4B57B" w14:textId="77777777" w:rsidR="00B0059B" w:rsidRPr="00703240" w:rsidRDefault="00B0059B" w:rsidP="00B0059B">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Autorización e Historia.</w:t>
      </w:r>
    </w:p>
    <w:p w14:paraId="18732852" w14:textId="77777777" w:rsidR="00B0059B" w:rsidRPr="00703240" w:rsidRDefault="00B0059B" w:rsidP="00B0059B">
      <w:pPr>
        <w:pStyle w:val="Prrafodelista"/>
        <w:widowControl w:val="0"/>
        <w:ind w:left="426"/>
        <w:jc w:val="both"/>
        <w:rPr>
          <w:rFonts w:ascii="Montserrat" w:hAnsi="Montserrat"/>
          <w:b/>
          <w:sz w:val="24"/>
          <w:szCs w:val="24"/>
        </w:rPr>
      </w:pPr>
    </w:p>
    <w:p w14:paraId="14DE9634" w14:textId="77777777" w:rsidR="00B0059B" w:rsidRPr="0070324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Fecha de creación del ente público.</w:t>
      </w:r>
    </w:p>
    <w:p w14:paraId="3A34F62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703240" w:rsidRDefault="00B0059B" w:rsidP="00B0059B">
      <w:pPr>
        <w:tabs>
          <w:tab w:val="left" w:pos="7260"/>
        </w:tabs>
        <w:jc w:val="both"/>
        <w:rPr>
          <w:rFonts w:ascii="Montserrat" w:eastAsia="Times New Roman" w:hAnsi="Montserrat" w:cs="Arial"/>
        </w:rPr>
      </w:pPr>
    </w:p>
    <w:p w14:paraId="070DC3C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703240" w:rsidRDefault="00B0059B" w:rsidP="00B0059B">
      <w:pPr>
        <w:tabs>
          <w:tab w:val="left" w:pos="7260"/>
        </w:tabs>
        <w:jc w:val="both"/>
        <w:rPr>
          <w:rFonts w:ascii="Montserrat" w:eastAsia="Times New Roman" w:hAnsi="Montserrat" w:cs="Arial"/>
        </w:rPr>
      </w:pPr>
    </w:p>
    <w:p w14:paraId="5BBA55D0"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nombre del Estado 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703240" w:rsidRDefault="00B0059B" w:rsidP="00B0059B">
      <w:pPr>
        <w:tabs>
          <w:tab w:val="left" w:pos="7260"/>
        </w:tabs>
        <w:jc w:val="both"/>
        <w:rPr>
          <w:rFonts w:ascii="Montserrat" w:eastAsia="Times New Roman" w:hAnsi="Montserrat" w:cs="Arial"/>
        </w:rPr>
      </w:pPr>
    </w:p>
    <w:p w14:paraId="0527C09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703240" w:rsidRDefault="00B0059B" w:rsidP="00B0059B">
      <w:pPr>
        <w:tabs>
          <w:tab w:val="left" w:pos="7260"/>
        </w:tabs>
        <w:jc w:val="both"/>
        <w:rPr>
          <w:rFonts w:ascii="Montserrat" w:eastAsia="Times New Roman" w:hAnsi="Montserrat" w:cs="Arial"/>
        </w:rPr>
      </w:pPr>
    </w:p>
    <w:p w14:paraId="76DC4A5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703240" w:rsidRDefault="00B0059B" w:rsidP="00B0059B">
      <w:pPr>
        <w:tabs>
          <w:tab w:val="left" w:pos="7260"/>
        </w:tabs>
        <w:jc w:val="both"/>
        <w:rPr>
          <w:rFonts w:ascii="Montserrat" w:eastAsia="Times New Roman" w:hAnsi="Montserrat" w:cs="Arial"/>
        </w:rPr>
      </w:pPr>
    </w:p>
    <w:p w14:paraId="5C162BF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703240" w:rsidRDefault="00B0059B" w:rsidP="00B0059B">
      <w:pPr>
        <w:tabs>
          <w:tab w:val="left" w:pos="7260"/>
        </w:tabs>
        <w:jc w:val="both"/>
        <w:rPr>
          <w:rFonts w:ascii="Montserrat" w:eastAsia="Times New Roman" w:hAnsi="Montserrat" w:cs="Arial"/>
        </w:rPr>
      </w:pPr>
    </w:p>
    <w:p w14:paraId="16C3CE0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703240">
        <w:rPr>
          <w:rFonts w:ascii="Montserrat" w:hAnsi="Montserrat"/>
        </w:rPr>
        <w:t xml:space="preserve"> T</w:t>
      </w:r>
      <w:r w:rsidRPr="00703240">
        <w:rPr>
          <w:rFonts w:ascii="Montserrat" w:eastAsia="Times New Roman" w:hAnsi="Montserrat" w:cs="Arial"/>
        </w:rPr>
        <w:t>oledo, Rodolfo Morales, Alfredo Canseco Feraud y Macedonio Alcalá, además de mujeres como Teodora Blanco.</w:t>
      </w:r>
    </w:p>
    <w:p w14:paraId="70C2D6A6" w14:textId="77777777" w:rsidR="00B0059B" w:rsidRPr="00703240" w:rsidRDefault="00B0059B" w:rsidP="00B0059B">
      <w:pPr>
        <w:tabs>
          <w:tab w:val="left" w:pos="7260"/>
        </w:tabs>
        <w:jc w:val="both"/>
        <w:rPr>
          <w:rFonts w:ascii="Montserrat" w:eastAsia="Times New Roman" w:hAnsi="Montserrat" w:cs="Arial"/>
        </w:rPr>
      </w:pPr>
    </w:p>
    <w:p w14:paraId="7DB199C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21659B0C" w14:textId="77777777" w:rsidR="00B0059B" w:rsidRPr="00703240" w:rsidRDefault="00B0059B" w:rsidP="00B0059B">
      <w:pPr>
        <w:tabs>
          <w:tab w:val="left" w:pos="7260"/>
        </w:tabs>
        <w:jc w:val="both"/>
        <w:rPr>
          <w:rFonts w:ascii="Montserrat" w:eastAsia="Times New Roman" w:hAnsi="Montserrat" w:cs="Arial"/>
        </w:rPr>
      </w:pPr>
    </w:p>
    <w:p w14:paraId="51F9EBE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703240" w:rsidRDefault="00B0059B" w:rsidP="00B0059B">
      <w:pPr>
        <w:tabs>
          <w:tab w:val="left" w:pos="7260"/>
        </w:tabs>
        <w:jc w:val="both"/>
        <w:rPr>
          <w:rFonts w:ascii="Montserrat" w:eastAsia="Times New Roman" w:hAnsi="Montserrat" w:cs="Arial"/>
        </w:rPr>
      </w:pPr>
    </w:p>
    <w:p w14:paraId="430E6E7A" w14:textId="77777777" w:rsidR="00B0059B" w:rsidRPr="0070324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703240" w:rsidRDefault="00B0059B" w:rsidP="00B0059B">
      <w:pPr>
        <w:tabs>
          <w:tab w:val="left" w:pos="7260"/>
        </w:tabs>
        <w:jc w:val="both"/>
        <w:rPr>
          <w:rFonts w:ascii="Montserrat" w:eastAsia="Times New Roman" w:hAnsi="Montserrat" w:cs="Calibri"/>
          <w:bCs/>
          <w:lang w:eastAsia="es-ES"/>
        </w:rPr>
      </w:pPr>
      <w:r w:rsidRPr="00703240">
        <w:rPr>
          <w:rFonts w:ascii="Montserrat" w:eastAsia="Times New Roman" w:hAnsi="Montserrat" w:cs="Arial"/>
        </w:rPr>
        <w:t>Al inicio de la presente administración el Poder Ejecutivo del Gobierno del Estado de Oaxaca se conformaba por 2</w:t>
      </w:r>
      <w:r w:rsidR="003F0261" w:rsidRPr="00703240">
        <w:rPr>
          <w:rFonts w:ascii="Montserrat" w:eastAsia="Times New Roman" w:hAnsi="Montserrat" w:cs="Arial"/>
        </w:rPr>
        <w:t>2</w:t>
      </w:r>
      <w:r w:rsidRPr="00703240">
        <w:rPr>
          <w:rFonts w:ascii="Montserrat" w:eastAsia="Times New Roman" w:hAnsi="Montserrat" w:cs="Arial"/>
        </w:rPr>
        <w:t xml:space="preserve"> Dependencias de la Administración Pública Centralizada</w:t>
      </w:r>
      <w:r w:rsidR="00D75926" w:rsidRPr="00703240">
        <w:rPr>
          <w:rFonts w:ascii="Montserrat" w:eastAsia="Times New Roman" w:hAnsi="Montserrat" w:cs="Arial"/>
        </w:rPr>
        <w:t xml:space="preserve"> y </w:t>
      </w:r>
      <w:r w:rsidR="00AF7183" w:rsidRPr="00703240">
        <w:rPr>
          <w:rFonts w:ascii="Montserrat" w:eastAsia="Times New Roman" w:hAnsi="Montserrat" w:cs="Arial"/>
        </w:rPr>
        <w:t>70</w:t>
      </w:r>
      <w:r w:rsidR="00D75926" w:rsidRPr="00703240">
        <w:rPr>
          <w:rFonts w:ascii="Montserrat" w:eastAsia="Times New Roman" w:hAnsi="Montserrat" w:cs="Arial"/>
        </w:rPr>
        <w:t xml:space="preserve"> entidades de la Administración Pública Paraestatal;</w:t>
      </w:r>
      <w:r w:rsidRPr="00703240">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703240">
        <w:rPr>
          <w:rFonts w:ascii="Montserrat" w:eastAsia="Times New Roman" w:hAnsi="Montserrat" w:cs="Calibri"/>
          <w:bCs/>
          <w:lang w:eastAsia="es-ES"/>
        </w:rPr>
        <w:t xml:space="preserve">Secretaría de Gobierno, </w:t>
      </w:r>
      <w:r w:rsidRPr="00703240">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703240">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703240">
        <w:rPr>
          <w:rFonts w:ascii="Montserrat" w:eastAsia="Times New Roman" w:hAnsi="Montserrat" w:cs="Arial"/>
        </w:rPr>
        <w:t xml:space="preserve"> transferidas a la Secretaría del Trabajo; y la </w:t>
      </w:r>
      <w:r w:rsidRPr="00703240">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703240" w:rsidRDefault="00B0059B" w:rsidP="00B0059B">
      <w:pPr>
        <w:tabs>
          <w:tab w:val="left" w:pos="7260"/>
        </w:tabs>
        <w:jc w:val="both"/>
        <w:rPr>
          <w:rFonts w:ascii="Montserrat" w:eastAsia="Times New Roman" w:hAnsi="Montserrat" w:cs="Arial"/>
        </w:rPr>
      </w:pPr>
    </w:p>
    <w:p w14:paraId="4A3D6AB6" w14:textId="45D6B66E"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703240">
        <w:rPr>
          <w:rFonts w:ascii="Montserrat" w:eastAsia="Times New Roman" w:hAnsi="Montserrat" w:cs="Calibri"/>
          <w:bCs/>
          <w:lang w:eastAsia="es-ES"/>
        </w:rPr>
        <w:t>Secretaría de Bienestar, Tequio e Inclusión;</w:t>
      </w:r>
      <w:r w:rsidRPr="00703240">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sidRPr="00703240">
        <w:rPr>
          <w:rFonts w:ascii="Montserrat" w:eastAsia="Times New Roman" w:hAnsi="Montserrat" w:cs="Arial"/>
        </w:rPr>
        <w:t>; la cuarta entidad extinta es la Coordinación General de Relaciones Internacionales.</w:t>
      </w:r>
    </w:p>
    <w:p w14:paraId="3133A75A" w14:textId="77777777" w:rsidR="00B0059B" w:rsidRPr="00703240" w:rsidRDefault="00B0059B" w:rsidP="00B0059B">
      <w:pPr>
        <w:widowControl w:val="0"/>
        <w:jc w:val="both"/>
        <w:rPr>
          <w:rFonts w:ascii="Montserrat" w:hAnsi="Montserrat"/>
          <w:b/>
        </w:rPr>
      </w:pPr>
    </w:p>
    <w:p w14:paraId="25A7FC5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703240" w:rsidRDefault="00B0059B" w:rsidP="00B0059B">
      <w:pPr>
        <w:tabs>
          <w:tab w:val="left" w:pos="7260"/>
        </w:tabs>
        <w:jc w:val="both"/>
        <w:rPr>
          <w:rFonts w:ascii="Montserrat" w:eastAsia="Times New Roman" w:hAnsi="Montserrat" w:cs="Arial"/>
        </w:rPr>
      </w:pPr>
    </w:p>
    <w:p w14:paraId="091C5BFD" w14:textId="5105799C"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Sumado a los cambios anteriores, durante el</w:t>
      </w:r>
      <w:r w:rsidR="009D6819" w:rsidRPr="00703240">
        <w:rPr>
          <w:rFonts w:ascii="Montserrat" w:eastAsia="Times New Roman" w:hAnsi="Montserrat" w:cs="Arial"/>
        </w:rPr>
        <w:t xml:space="preserve"> </w:t>
      </w:r>
      <w:r w:rsidRPr="00703240">
        <w:rPr>
          <w:rFonts w:ascii="Montserrat" w:eastAsia="Times New Roman" w:hAnsi="Montserrat" w:cs="Arial"/>
        </w:rPr>
        <w:t>2024, el Gobernador tuvo a bien dictar cambios el algunas dependencias y entidades, de acuerdo a lo siguiente:</w:t>
      </w:r>
    </w:p>
    <w:p w14:paraId="2001AD4A" w14:textId="77777777" w:rsidR="00B0059B" w:rsidRPr="00703240" w:rsidRDefault="00B0059B" w:rsidP="00B0059B">
      <w:pPr>
        <w:tabs>
          <w:tab w:val="left" w:pos="7260"/>
        </w:tabs>
        <w:jc w:val="both"/>
        <w:rPr>
          <w:rFonts w:ascii="Montserrat" w:eastAsia="Times New Roman" w:hAnsi="Montserrat" w:cs="Arial"/>
        </w:rPr>
      </w:pPr>
    </w:p>
    <w:p w14:paraId="17967CC2" w14:textId="69B23526" w:rsidR="004A7AAF"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De la Administración Pública Centralizada se extinguieron </w:t>
      </w:r>
      <w:r w:rsidR="004A7AAF" w:rsidRPr="00703240">
        <w:rPr>
          <w:rFonts w:ascii="Montserrat" w:eastAsia="Times New Roman" w:hAnsi="Montserrat" w:cs="Arial"/>
        </w:rPr>
        <w:t>2 dependencias, la</w:t>
      </w:r>
      <w:r w:rsidRPr="00703240">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sidRPr="00703240">
        <w:rPr>
          <w:rFonts w:ascii="Montserrat" w:eastAsia="Times New Roman" w:hAnsi="Montserrat" w:cs="Arial"/>
        </w:rPr>
        <w:t xml:space="preserve">. </w:t>
      </w:r>
    </w:p>
    <w:p w14:paraId="50C4FE80" w14:textId="77777777" w:rsidR="004A7AAF" w:rsidRPr="00703240" w:rsidRDefault="004A7AAF" w:rsidP="00B0059B">
      <w:pPr>
        <w:tabs>
          <w:tab w:val="left" w:pos="7260"/>
        </w:tabs>
        <w:jc w:val="both"/>
        <w:rPr>
          <w:rFonts w:ascii="Montserrat" w:eastAsia="Times New Roman" w:hAnsi="Montserrat" w:cs="Arial"/>
        </w:rPr>
      </w:pPr>
    </w:p>
    <w:p w14:paraId="66D3DCCC" w14:textId="242589F8" w:rsidR="0011110F" w:rsidRPr="00703240" w:rsidRDefault="004A7AAF" w:rsidP="00B0059B">
      <w:pPr>
        <w:tabs>
          <w:tab w:val="left" w:pos="7260"/>
        </w:tabs>
        <w:jc w:val="both"/>
        <w:rPr>
          <w:rFonts w:ascii="Montserrat" w:eastAsia="Times New Roman" w:hAnsi="Montserrat" w:cs="Arial"/>
        </w:rPr>
      </w:pPr>
      <w:r w:rsidRPr="00703240">
        <w:rPr>
          <w:rFonts w:ascii="Montserrat" w:eastAsia="Times New Roman" w:hAnsi="Montserrat" w:cs="Arial"/>
        </w:rPr>
        <w:t>De la Administración Pública Paraestatal se extinguieron 8 Entidades:</w:t>
      </w:r>
      <w:r w:rsidR="00E226CA" w:rsidRPr="00703240">
        <w:rPr>
          <w:rFonts w:ascii="Montserrat" w:eastAsia="Times New Roman" w:hAnsi="Montserrat" w:cs="Arial"/>
        </w:rPr>
        <w:t xml:space="preserve"> en donde la </w:t>
      </w:r>
      <w:r w:rsidR="0011110F" w:rsidRPr="00703240">
        <w:rPr>
          <w:rFonts w:ascii="Montserrat" w:eastAsia="Times New Roman" w:hAnsi="Montserrat" w:cs="Arial"/>
        </w:rPr>
        <w:t>Comisión Estatal para la Planeación de la Educación Superior</w:t>
      </w:r>
      <w:r w:rsidR="00E226CA" w:rsidRPr="00703240">
        <w:rPr>
          <w:rFonts w:ascii="Montserrat" w:eastAsia="Times New Roman" w:hAnsi="Montserrat" w:cs="Arial"/>
        </w:rPr>
        <w:t xml:space="preserve"> y la </w:t>
      </w:r>
      <w:r w:rsidR="0011110F" w:rsidRPr="00703240">
        <w:rPr>
          <w:rFonts w:ascii="Montserrat" w:eastAsia="Times New Roman" w:hAnsi="Montserrat" w:cs="Arial"/>
        </w:rPr>
        <w:t xml:space="preserve"> </w:t>
      </w:r>
    </w:p>
    <w:p w14:paraId="07375053" w14:textId="6299F020" w:rsidR="0011110F" w:rsidRPr="00703240" w:rsidRDefault="0011110F" w:rsidP="00B0059B">
      <w:pPr>
        <w:tabs>
          <w:tab w:val="left" w:pos="7260"/>
        </w:tabs>
        <w:jc w:val="both"/>
        <w:rPr>
          <w:rFonts w:ascii="Montserrat" w:eastAsia="Times New Roman" w:hAnsi="Montserrat" w:cs="Arial"/>
        </w:rPr>
      </w:pPr>
      <w:r w:rsidRPr="00703240">
        <w:rPr>
          <w:rFonts w:ascii="Montserrat" w:eastAsia="Times New Roman" w:hAnsi="Montserrat" w:cs="Arial"/>
        </w:rPr>
        <w:t>Comisión Estatal para la Planeación de la Educación Media Superior</w:t>
      </w:r>
      <w:r w:rsidR="00E226CA" w:rsidRPr="00703240">
        <w:rPr>
          <w:rFonts w:ascii="Montserrat" w:eastAsia="Times New Roman" w:hAnsi="Montserrat" w:cs="Arial"/>
        </w:rPr>
        <w:t xml:space="preserve">, también fueron absorbidas por la Secretaria de Educación Pública; las entidades </w:t>
      </w:r>
      <w:r w:rsidRPr="00703240">
        <w:rPr>
          <w:rFonts w:ascii="Montserrat" w:eastAsia="Times New Roman" w:hAnsi="Montserrat" w:cs="Arial"/>
        </w:rPr>
        <w:t>Dirección General de Población de Oaxaca</w:t>
      </w:r>
      <w:r w:rsidR="00E226CA" w:rsidRPr="00703240">
        <w:rPr>
          <w:rFonts w:ascii="Montserrat" w:eastAsia="Times New Roman" w:hAnsi="Montserrat" w:cs="Arial"/>
        </w:rPr>
        <w:t xml:space="preserve"> </w:t>
      </w:r>
      <w:r w:rsidR="00C431C1" w:rsidRPr="00703240">
        <w:rPr>
          <w:rFonts w:ascii="Montserrat" w:eastAsia="Times New Roman" w:hAnsi="Montserrat" w:cs="Arial"/>
        </w:rPr>
        <w:t xml:space="preserve">e </w:t>
      </w:r>
      <w:r w:rsidRPr="00703240">
        <w:rPr>
          <w:rFonts w:ascii="Montserrat" w:eastAsia="Times New Roman" w:hAnsi="Montserrat" w:cs="Arial"/>
        </w:rPr>
        <w:t>Instituto de Atención al Migrante Oaxaqueño</w:t>
      </w:r>
      <w:r w:rsidR="00C431C1" w:rsidRPr="00703240">
        <w:rPr>
          <w:rFonts w:ascii="Montserrat" w:eastAsia="Times New Roman" w:hAnsi="Montserrat" w:cs="Arial"/>
        </w:rPr>
        <w:t xml:space="preserve"> fueron trasladadas a la Secretaría de Gobierno; el </w:t>
      </w:r>
      <w:r w:rsidRPr="00703240">
        <w:rPr>
          <w:rFonts w:ascii="Montserrat" w:eastAsia="Times New Roman" w:hAnsi="Montserrat" w:cs="Arial"/>
        </w:rPr>
        <w:t>Instituto para el Fomento y la Protección de las Artesanías</w:t>
      </w:r>
      <w:r w:rsidR="00C431C1" w:rsidRPr="00703240">
        <w:rPr>
          <w:rFonts w:ascii="Montserrat" w:eastAsia="Times New Roman" w:hAnsi="Montserrat" w:cs="Arial"/>
        </w:rPr>
        <w:t xml:space="preserve"> y el </w:t>
      </w:r>
      <w:r w:rsidRPr="00703240">
        <w:rPr>
          <w:rFonts w:ascii="Montserrat" w:eastAsia="Times New Roman" w:hAnsi="Montserrat" w:cs="Arial"/>
        </w:rPr>
        <w:t>Instituto Oaxaqueño del Emprendedor y de la Competitividad</w:t>
      </w:r>
      <w:r w:rsidR="00C431C1" w:rsidRPr="00703240">
        <w:rPr>
          <w:rFonts w:ascii="Montserrat" w:eastAsia="Times New Roman" w:hAnsi="Montserrat" w:cs="Arial"/>
        </w:rPr>
        <w:t xml:space="preserve"> fueron reubicadas en la Secretaría de Desarrollo Económico; la </w:t>
      </w:r>
      <w:r w:rsidRPr="00703240">
        <w:rPr>
          <w:rFonts w:ascii="Montserrat" w:eastAsia="Times New Roman" w:hAnsi="Montserrat" w:cs="Arial"/>
        </w:rPr>
        <w:t>Coordinación Estatal del Corredor Interoceánico del Istmo</w:t>
      </w:r>
      <w:r w:rsidR="00C431C1" w:rsidRPr="00703240">
        <w:rPr>
          <w:rFonts w:ascii="Montserrat" w:eastAsia="Times New Roman" w:hAnsi="Montserrat" w:cs="Arial"/>
        </w:rPr>
        <w:t xml:space="preserve"> fue trasladada a la Gubernatura y por último</w:t>
      </w:r>
      <w:r w:rsidR="003D0075" w:rsidRPr="00703240">
        <w:rPr>
          <w:rFonts w:ascii="Montserrat" w:eastAsia="Times New Roman" w:hAnsi="Montserrat" w:cs="Arial"/>
        </w:rPr>
        <w:t>,</w:t>
      </w:r>
      <w:r w:rsidR="00C431C1" w:rsidRPr="00703240">
        <w:rPr>
          <w:rFonts w:ascii="Montserrat" w:eastAsia="Times New Roman" w:hAnsi="Montserrat" w:cs="Arial"/>
        </w:rPr>
        <w:t xml:space="preserve"> la </w:t>
      </w:r>
      <w:r w:rsidRPr="00703240">
        <w:rPr>
          <w:rFonts w:ascii="Montserrat" w:eastAsia="Times New Roman" w:hAnsi="Montserrat" w:cs="Arial"/>
        </w:rPr>
        <w:t>Secretaría Ejecutiva del Sistema Estatal de Combate a la Corrupción</w:t>
      </w:r>
      <w:r w:rsidR="003D0075" w:rsidRPr="00703240">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703240" w:rsidRDefault="003D0075" w:rsidP="00B0059B">
      <w:pPr>
        <w:tabs>
          <w:tab w:val="left" w:pos="7260"/>
        </w:tabs>
        <w:jc w:val="both"/>
        <w:rPr>
          <w:rFonts w:ascii="Montserrat" w:eastAsia="Times New Roman" w:hAnsi="Montserrat" w:cs="Arial"/>
        </w:rPr>
      </w:pPr>
    </w:p>
    <w:p w14:paraId="653E5B7D" w14:textId="5F8E6363" w:rsidR="002B7275" w:rsidRPr="00703240" w:rsidRDefault="002B7275" w:rsidP="00B0059B">
      <w:pPr>
        <w:tabs>
          <w:tab w:val="left" w:pos="7260"/>
        </w:tabs>
        <w:jc w:val="both"/>
        <w:rPr>
          <w:rFonts w:ascii="Montserrat" w:eastAsia="Times New Roman" w:hAnsi="Montserrat" w:cs="Arial"/>
        </w:rPr>
      </w:pPr>
      <w:r w:rsidRPr="00703240">
        <w:rPr>
          <w:rFonts w:ascii="Montserrat" w:eastAsia="Times New Roman" w:hAnsi="Montserrat" w:cs="Arial"/>
        </w:rPr>
        <w:t>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Afrouniversidad Politécnica Intercultural y la Coordinación para la Comercialización de Productos Oaxaqueños.</w:t>
      </w:r>
    </w:p>
    <w:p w14:paraId="3B369262" w14:textId="42342363" w:rsidR="002B7275" w:rsidRPr="00703240" w:rsidRDefault="002B7275"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 </w:t>
      </w:r>
    </w:p>
    <w:p w14:paraId="17909BE1" w14:textId="44CC9839" w:rsidR="00F129E5" w:rsidRDefault="00B0059B" w:rsidP="00F129E5">
      <w:pPr>
        <w:tabs>
          <w:tab w:val="left" w:pos="7260"/>
        </w:tabs>
        <w:jc w:val="both"/>
        <w:rPr>
          <w:rFonts w:ascii="Montserrat" w:eastAsia="Times New Roman" w:hAnsi="Montserrat" w:cs="Arial"/>
        </w:rPr>
      </w:pPr>
      <w:r w:rsidRPr="00703240">
        <w:rPr>
          <w:rFonts w:ascii="Montserrat" w:eastAsia="Times New Roman" w:hAnsi="Montserrat" w:cs="Arial"/>
        </w:rPr>
        <w:t xml:space="preserve">En total, </w:t>
      </w:r>
      <w:r w:rsidR="002B7275" w:rsidRPr="00703240">
        <w:rPr>
          <w:rFonts w:ascii="Montserrat" w:eastAsia="Times New Roman" w:hAnsi="Montserrat" w:cs="Arial"/>
        </w:rPr>
        <w:t>durante</w:t>
      </w:r>
      <w:r w:rsidRPr="00703240">
        <w:rPr>
          <w:rFonts w:ascii="Montserrat" w:eastAsia="Times New Roman" w:hAnsi="Montserrat" w:cs="Arial"/>
        </w:rPr>
        <w:t xml:space="preserve"> el año 2024 se extinguieron 2 dependencias, </w:t>
      </w:r>
      <w:r w:rsidR="00D97EEB" w:rsidRPr="00703240">
        <w:rPr>
          <w:rFonts w:ascii="Montserrat" w:eastAsia="Times New Roman" w:hAnsi="Montserrat" w:cs="Arial"/>
        </w:rPr>
        <w:t>8</w:t>
      </w:r>
      <w:r w:rsidRPr="00703240">
        <w:rPr>
          <w:rFonts w:ascii="Montserrat" w:eastAsia="Times New Roman" w:hAnsi="Montserrat" w:cs="Arial"/>
        </w:rPr>
        <w:t xml:space="preserve"> entidades y un órgano autónomo y se cre</w:t>
      </w:r>
      <w:r w:rsidR="00541428" w:rsidRPr="00703240">
        <w:rPr>
          <w:rFonts w:ascii="Montserrat" w:eastAsia="Times New Roman" w:hAnsi="Montserrat" w:cs="Arial"/>
        </w:rPr>
        <w:t>aron 5</w:t>
      </w:r>
      <w:r w:rsidRPr="00703240">
        <w:rPr>
          <w:rFonts w:ascii="Montserrat" w:eastAsia="Times New Roman" w:hAnsi="Montserrat" w:cs="Arial"/>
        </w:rPr>
        <w:t xml:space="preserve"> entidad paraestatal</w:t>
      </w:r>
      <w:r w:rsidR="00A259CD" w:rsidRPr="00703240">
        <w:rPr>
          <w:rFonts w:ascii="Montserrat" w:eastAsia="Times New Roman" w:hAnsi="Montserrat" w:cs="Arial"/>
        </w:rPr>
        <w:t>.</w:t>
      </w:r>
    </w:p>
    <w:p w14:paraId="18219275" w14:textId="77777777" w:rsidR="00AF01BE" w:rsidRDefault="00AF01BE" w:rsidP="00F129E5">
      <w:pPr>
        <w:tabs>
          <w:tab w:val="left" w:pos="7260"/>
        </w:tabs>
        <w:jc w:val="both"/>
        <w:rPr>
          <w:rFonts w:ascii="Montserrat" w:eastAsia="Times New Roman" w:hAnsi="Montserrat" w:cs="Arial"/>
        </w:rPr>
      </w:pPr>
    </w:p>
    <w:p w14:paraId="2FC77591" w14:textId="229A00FE" w:rsidR="00AF01BE" w:rsidRDefault="00AF01BE" w:rsidP="00F129E5">
      <w:pPr>
        <w:tabs>
          <w:tab w:val="left" w:pos="7260"/>
        </w:tabs>
        <w:jc w:val="both"/>
        <w:rPr>
          <w:rFonts w:ascii="Montserrat" w:eastAsia="Times New Roman" w:hAnsi="Montserrat" w:cs="Arial"/>
        </w:rPr>
      </w:pPr>
      <w:r>
        <w:rPr>
          <w:rFonts w:ascii="Montserrat" w:eastAsia="Times New Roman" w:hAnsi="Montserrat" w:cs="Arial"/>
        </w:rPr>
        <w:t>En este sentido, durante el año 2025 el Gobernador Constitucional del Estado de Oaxaca ha emitido decretos para la creación de 3 entidades del Sector Paraestatal: la Universidad Intercultural del Pueblo, el Instituto de Lenguas Originarias de Oaxaca y el Instituto Estatal de Creación Literaria y Promoción de la Lectura</w:t>
      </w:r>
    </w:p>
    <w:p w14:paraId="4E16B56E" w14:textId="77777777" w:rsidR="00AF01BE" w:rsidRDefault="00AF01BE" w:rsidP="00F129E5">
      <w:pPr>
        <w:tabs>
          <w:tab w:val="left" w:pos="7260"/>
        </w:tabs>
        <w:jc w:val="both"/>
        <w:rPr>
          <w:rFonts w:ascii="Montserrat" w:eastAsia="Times New Roman" w:hAnsi="Montserrat" w:cs="Arial"/>
        </w:rPr>
      </w:pPr>
    </w:p>
    <w:p w14:paraId="57589689" w14:textId="7F3B0DE2" w:rsidR="00B0059B" w:rsidRPr="00703240" w:rsidRDefault="00B0059B" w:rsidP="00F129E5">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Panorama Económico</w:t>
      </w:r>
    </w:p>
    <w:p w14:paraId="0FC74D01" w14:textId="77777777" w:rsidR="00AF01BE" w:rsidRPr="00AF01BE" w:rsidRDefault="00AF01BE" w:rsidP="00AF01BE">
      <w:pPr>
        <w:spacing w:before="240" w:after="240"/>
        <w:jc w:val="both"/>
        <w:rPr>
          <w:rFonts w:ascii="Montserrat" w:eastAsia="Times New Roman" w:hAnsi="Montserrat" w:cs="Arial"/>
          <w:b/>
          <w:bCs/>
        </w:rPr>
      </w:pPr>
      <w:bookmarkStart w:id="4" w:name="_Hlk187928336"/>
      <w:r w:rsidRPr="00AF01BE">
        <w:rPr>
          <w:rFonts w:ascii="Montserrat" w:eastAsia="Times New Roman" w:hAnsi="Montserrat" w:cs="Arial"/>
          <w:b/>
          <w:bCs/>
        </w:rPr>
        <w:t>PANORAMA ECONÓMICO (Primer Trimestres 2025).</w:t>
      </w:r>
    </w:p>
    <w:p w14:paraId="6BE1D1DD"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economía mundial para el año 2025, sigue enfrentándose a importantes incertidumbres. La tención comercial de parte del gobierno estadounidense ha generado un gran nerviosismo ante una eventualidad esperada pero no previstas de cómo afrontar una carga de carácter arancelaria impactante a nivel mundial, la debilidad de la inversión, los elevados niveles de deuda y los conflictos geopolíticos pesan considerablemente sobre las perspectivas. Se prevé que el crecimiento mundial se mantenga por debajo de los niveles anteriores a la pandemia.</w:t>
      </w:r>
    </w:p>
    <w:p w14:paraId="513CF575"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crecimiento económico lento sigue afectando gravemente los avances hacia los Objetivos de Desarrollo Sostenible (ODS), especialmente en países en desarrollo que todavía sufren los efectos acumulados de crisis sucesivas. (ONU).</w:t>
      </w:r>
    </w:p>
    <w:p w14:paraId="2AA1722E"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Muchos países de renta baja siguen lidiando con una elevada carga del servicio de la deuda y un acceso limitado a la financiación internacional. (ONU).</w:t>
      </w:r>
    </w:p>
    <w:p w14:paraId="0EA61F0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Banco Mundial (BM) prevé que la economía mundial se expandirá un 2.7</w:t>
      </w:r>
      <w:r w:rsidRPr="00AF01BE">
        <w:rPr>
          <w:rFonts w:ascii="Times New Roman" w:eastAsia="Times New Roman" w:hAnsi="Times New Roman" w:cs="Times New Roman"/>
        </w:rPr>
        <w:t> </w:t>
      </w:r>
      <w:r w:rsidRPr="00AF01BE">
        <w:rPr>
          <w:rFonts w:ascii="Montserrat" w:eastAsia="Times New Roman" w:hAnsi="Montserrat" w:cs="Arial"/>
        </w:rPr>
        <w:t>% tanto en 2025</w:t>
      </w:r>
      <w:r w:rsidRPr="00AF01BE">
        <w:rPr>
          <w:rFonts w:ascii="Times New Roman" w:eastAsia="Times New Roman" w:hAnsi="Times New Roman" w:cs="Times New Roman"/>
        </w:rPr>
        <w:t> </w:t>
      </w:r>
      <w:r w:rsidRPr="00AF01BE">
        <w:rPr>
          <w:rFonts w:ascii="Montserrat" w:eastAsia="Times New Roman" w:hAnsi="Montserrat" w:cs="Arial"/>
        </w:rPr>
        <w:t>como en 2026, el mismo ritmo que en 2024, a medida que la inflaci</w:t>
      </w:r>
      <w:r w:rsidRPr="00AF01BE">
        <w:rPr>
          <w:rFonts w:ascii="Montserrat" w:eastAsia="Times New Roman" w:hAnsi="Montserrat" w:cs="Montserrat"/>
        </w:rPr>
        <w:t>ó</w:t>
      </w:r>
      <w:r w:rsidRPr="00AF01BE">
        <w:rPr>
          <w:rFonts w:ascii="Montserrat" w:eastAsia="Times New Roman" w:hAnsi="Montserrat" w:cs="Arial"/>
        </w:rPr>
        <w:t>n y las tasas de inter</w:t>
      </w:r>
      <w:r w:rsidRPr="00AF01BE">
        <w:rPr>
          <w:rFonts w:ascii="Montserrat" w:eastAsia="Times New Roman" w:hAnsi="Montserrat" w:cs="Montserrat"/>
        </w:rPr>
        <w:t>é</w:t>
      </w:r>
      <w:r w:rsidRPr="00AF01BE">
        <w:rPr>
          <w:rFonts w:ascii="Montserrat" w:eastAsia="Times New Roman" w:hAnsi="Montserrat" w:cs="Arial"/>
        </w:rPr>
        <w:t>s desciendan gradualmente. Tambi</w:t>
      </w:r>
      <w:r w:rsidRPr="00AF01BE">
        <w:rPr>
          <w:rFonts w:ascii="Montserrat" w:eastAsia="Times New Roman" w:hAnsi="Montserrat" w:cs="Montserrat"/>
        </w:rPr>
        <w:t>é</w:t>
      </w:r>
      <w:r w:rsidRPr="00AF01BE">
        <w:rPr>
          <w:rFonts w:ascii="Montserrat" w:eastAsia="Times New Roman" w:hAnsi="Montserrat" w:cs="Arial"/>
        </w:rPr>
        <w:t>n se espera que el crecimiento de las econom</w:t>
      </w:r>
      <w:r w:rsidRPr="00AF01BE">
        <w:rPr>
          <w:rFonts w:ascii="Montserrat" w:eastAsia="Times New Roman" w:hAnsi="Montserrat" w:cs="Montserrat"/>
        </w:rPr>
        <w:t>í</w:t>
      </w:r>
      <w:r w:rsidRPr="00AF01BE">
        <w:rPr>
          <w:rFonts w:ascii="Montserrat" w:eastAsia="Times New Roman" w:hAnsi="Montserrat" w:cs="Arial"/>
        </w:rPr>
        <w:t>as en desarrollo se mantenga estable en alrededor del 4</w:t>
      </w:r>
      <w:r w:rsidRPr="00AF01BE">
        <w:rPr>
          <w:rFonts w:ascii="Times New Roman" w:eastAsia="Times New Roman" w:hAnsi="Times New Roman" w:cs="Times New Roman"/>
        </w:rPr>
        <w:t> </w:t>
      </w:r>
      <w:r w:rsidRPr="00AF01BE">
        <w:rPr>
          <w:rFonts w:ascii="Montserrat" w:eastAsia="Times New Roman" w:hAnsi="Montserrat" w:cs="Arial"/>
        </w:rPr>
        <w:t>% durante los pr</w:t>
      </w:r>
      <w:r w:rsidRPr="00AF01BE">
        <w:rPr>
          <w:rFonts w:ascii="Montserrat" w:eastAsia="Times New Roman" w:hAnsi="Montserrat" w:cs="Montserrat"/>
        </w:rPr>
        <w:t>ó</w:t>
      </w:r>
      <w:r w:rsidRPr="00AF01BE">
        <w:rPr>
          <w:rFonts w:ascii="Montserrat" w:eastAsia="Times New Roman" w:hAnsi="Montserrat" w:cs="Arial"/>
        </w:rPr>
        <w:t>ximos dos a</w:t>
      </w:r>
      <w:r w:rsidRPr="00AF01BE">
        <w:rPr>
          <w:rFonts w:ascii="Montserrat" w:eastAsia="Times New Roman" w:hAnsi="Montserrat" w:cs="Montserrat"/>
        </w:rPr>
        <w:t>ñ</w:t>
      </w:r>
      <w:r w:rsidRPr="00AF01BE">
        <w:rPr>
          <w:rFonts w:ascii="Montserrat" w:eastAsia="Times New Roman" w:hAnsi="Montserrat" w:cs="Arial"/>
        </w:rPr>
        <w:t>os. Sin embargo, este desempe</w:t>
      </w:r>
      <w:r w:rsidRPr="00AF01BE">
        <w:rPr>
          <w:rFonts w:ascii="Montserrat" w:eastAsia="Times New Roman" w:hAnsi="Montserrat" w:cs="Montserrat"/>
        </w:rPr>
        <w:t>ñ</w:t>
      </w:r>
      <w:r w:rsidRPr="00AF01BE">
        <w:rPr>
          <w:rFonts w:ascii="Montserrat" w:eastAsia="Times New Roman" w:hAnsi="Montserrat" w:cs="Arial"/>
        </w:rPr>
        <w:t>o ser</w:t>
      </w:r>
      <w:r w:rsidRPr="00AF01BE">
        <w:rPr>
          <w:rFonts w:ascii="Montserrat" w:eastAsia="Times New Roman" w:hAnsi="Montserrat" w:cs="Montserrat"/>
        </w:rPr>
        <w:t>í</w:t>
      </w:r>
      <w:r w:rsidRPr="00AF01BE">
        <w:rPr>
          <w:rFonts w:ascii="Montserrat" w:eastAsia="Times New Roman" w:hAnsi="Montserrat" w:cs="Arial"/>
        </w:rPr>
        <w:t>a m</w:t>
      </w:r>
      <w:r w:rsidRPr="00AF01BE">
        <w:rPr>
          <w:rFonts w:ascii="Montserrat" w:eastAsia="Times New Roman" w:hAnsi="Montserrat" w:cs="Montserrat"/>
        </w:rPr>
        <w:t>á</w:t>
      </w:r>
      <w:r w:rsidRPr="00AF01BE">
        <w:rPr>
          <w:rFonts w:ascii="Montserrat" w:eastAsia="Times New Roman" w:hAnsi="Montserrat" w:cs="Arial"/>
        </w:rPr>
        <w:t>s d</w:t>
      </w:r>
      <w:r w:rsidRPr="00AF01BE">
        <w:rPr>
          <w:rFonts w:ascii="Montserrat" w:eastAsia="Times New Roman" w:hAnsi="Montserrat" w:cs="Montserrat"/>
        </w:rPr>
        <w:t>é</w:t>
      </w:r>
      <w:r w:rsidRPr="00AF01BE">
        <w:rPr>
          <w:rFonts w:ascii="Montserrat" w:eastAsia="Times New Roman" w:hAnsi="Montserrat" w:cs="Arial"/>
        </w:rPr>
        <w:t xml:space="preserve">bil que antes de la pandemia, e insuficiente para promover los avances necesarios que permitan aliviar la pobreza y alcanzar los objetivos de desarrollo más amplios. (BM). </w:t>
      </w:r>
    </w:p>
    <w:p w14:paraId="16016B5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La opinión del BM fue emitida antes de las declaraciones de Donal Trump en donde decreta la aplicación a varios países de aranceles: recíprocos, al acero y aluminio, así como a la industria automotriz, que llegaría a general el efecto de estancamiento económico. </w:t>
      </w:r>
    </w:p>
    <w:p w14:paraId="4F7EF47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Las economías en desarrollo, que generan el 60</w:t>
      </w:r>
      <w:r w:rsidRPr="00AF01BE">
        <w:rPr>
          <w:rFonts w:ascii="Times New Roman" w:eastAsia="Times New Roman" w:hAnsi="Times New Roman" w:cs="Times New Roman"/>
        </w:rPr>
        <w:t> </w:t>
      </w:r>
      <w:r w:rsidRPr="00AF01BE">
        <w:rPr>
          <w:rFonts w:ascii="Montserrat" w:eastAsia="Times New Roman" w:hAnsi="Montserrat" w:cs="Arial"/>
        </w:rPr>
        <w:t>% del crecimiento mundial, terminar</w:t>
      </w:r>
      <w:r w:rsidRPr="00AF01BE">
        <w:rPr>
          <w:rFonts w:ascii="Montserrat" w:eastAsia="Times New Roman" w:hAnsi="Montserrat" w:cs="Montserrat"/>
        </w:rPr>
        <w:t>á</w:t>
      </w:r>
      <w:r w:rsidRPr="00AF01BE">
        <w:rPr>
          <w:rFonts w:ascii="Montserrat" w:eastAsia="Times New Roman" w:hAnsi="Montserrat" w:cs="Arial"/>
        </w:rPr>
        <w:t>n el primer cuarto del siglo XXI con las perspectivas de crecimiento a largo plazo m</w:t>
      </w:r>
      <w:r w:rsidRPr="00AF01BE">
        <w:rPr>
          <w:rFonts w:ascii="Montserrat" w:eastAsia="Times New Roman" w:hAnsi="Montserrat" w:cs="Montserrat"/>
        </w:rPr>
        <w:t>á</w:t>
      </w:r>
      <w:r w:rsidRPr="00AF01BE">
        <w:rPr>
          <w:rFonts w:ascii="Montserrat" w:eastAsia="Times New Roman" w:hAnsi="Montserrat" w:cs="Arial"/>
        </w:rPr>
        <w:t>s desalentadoras desde el a</w:t>
      </w:r>
      <w:r w:rsidRPr="00AF01BE">
        <w:rPr>
          <w:rFonts w:ascii="Montserrat" w:eastAsia="Times New Roman" w:hAnsi="Montserrat" w:cs="Montserrat"/>
        </w:rPr>
        <w:t>ñ</w:t>
      </w:r>
      <w:r w:rsidRPr="00AF01BE">
        <w:rPr>
          <w:rFonts w:ascii="Montserrat" w:eastAsia="Times New Roman" w:hAnsi="Montserrat" w:cs="Arial"/>
        </w:rPr>
        <w:t>o 2000, seg</w:t>
      </w:r>
      <w:r w:rsidRPr="00AF01BE">
        <w:rPr>
          <w:rFonts w:ascii="Montserrat" w:eastAsia="Times New Roman" w:hAnsi="Montserrat" w:cs="Montserrat"/>
        </w:rPr>
        <w:t>ú</w:t>
      </w:r>
      <w:r w:rsidRPr="00AF01BE">
        <w:rPr>
          <w:rFonts w:ascii="Montserrat" w:eastAsia="Times New Roman" w:hAnsi="Montserrat" w:cs="Arial"/>
        </w:rPr>
        <w:t xml:space="preserve">n la </w:t>
      </w:r>
      <w:r w:rsidRPr="00AF01BE">
        <w:rPr>
          <w:rFonts w:ascii="Montserrat" w:eastAsia="Times New Roman" w:hAnsi="Montserrat" w:cs="Montserrat"/>
        </w:rPr>
        <w:t>ú</w:t>
      </w:r>
      <w:r w:rsidRPr="00AF01BE">
        <w:rPr>
          <w:rFonts w:ascii="Montserrat" w:eastAsia="Times New Roman" w:hAnsi="Montserrat" w:cs="Arial"/>
        </w:rPr>
        <w:t>ltima edici</w:t>
      </w:r>
      <w:r w:rsidRPr="00AF01BE">
        <w:rPr>
          <w:rFonts w:ascii="Montserrat" w:eastAsia="Times New Roman" w:hAnsi="Montserrat" w:cs="Montserrat"/>
        </w:rPr>
        <w:t>ó</w:t>
      </w:r>
      <w:r w:rsidRPr="00AF01BE">
        <w:rPr>
          <w:rFonts w:ascii="Montserrat" w:eastAsia="Times New Roman" w:hAnsi="Montserrat" w:cs="Arial"/>
        </w:rPr>
        <w:t>n del informe Perspectivas econ</w:t>
      </w:r>
      <w:r w:rsidRPr="00AF01BE">
        <w:rPr>
          <w:rFonts w:ascii="Montserrat" w:eastAsia="Times New Roman" w:hAnsi="Montserrat" w:cs="Montserrat"/>
        </w:rPr>
        <w:t>ó</w:t>
      </w:r>
      <w:r w:rsidRPr="00AF01BE">
        <w:rPr>
          <w:rFonts w:ascii="Montserrat" w:eastAsia="Times New Roman" w:hAnsi="Montserrat" w:cs="Arial"/>
        </w:rPr>
        <w:t>micas mundiales del Banco Mundial. Aun cuando la econom</w:t>
      </w:r>
      <w:r w:rsidRPr="00AF01BE">
        <w:rPr>
          <w:rFonts w:ascii="Montserrat" w:eastAsia="Times New Roman" w:hAnsi="Montserrat" w:cs="Montserrat"/>
        </w:rPr>
        <w:t>í</w:t>
      </w:r>
      <w:r w:rsidRPr="00AF01BE">
        <w:rPr>
          <w:rFonts w:ascii="Montserrat" w:eastAsia="Times New Roman" w:hAnsi="Montserrat" w:cs="Arial"/>
        </w:rPr>
        <w:t>a mundial se estabilice en los pr</w:t>
      </w:r>
      <w:r w:rsidRPr="00AF01BE">
        <w:rPr>
          <w:rFonts w:ascii="Montserrat" w:eastAsia="Times New Roman" w:hAnsi="Montserrat" w:cs="Montserrat"/>
        </w:rPr>
        <w:t>ó</w:t>
      </w:r>
      <w:r w:rsidRPr="00AF01BE">
        <w:rPr>
          <w:rFonts w:ascii="Montserrat" w:eastAsia="Times New Roman" w:hAnsi="Montserrat" w:cs="Arial"/>
        </w:rPr>
        <w:t>ximos dos a</w:t>
      </w:r>
      <w:r w:rsidRPr="00AF01BE">
        <w:rPr>
          <w:rFonts w:ascii="Montserrat" w:eastAsia="Times New Roman" w:hAnsi="Montserrat" w:cs="Montserrat"/>
        </w:rPr>
        <w:t>ñ</w:t>
      </w:r>
      <w:r w:rsidRPr="00AF01BE">
        <w:rPr>
          <w:rFonts w:ascii="Montserrat" w:eastAsia="Times New Roman" w:hAnsi="Montserrat" w:cs="Arial"/>
        </w:rPr>
        <w:t>os, se proyecta que las econom</w:t>
      </w:r>
      <w:r w:rsidRPr="00AF01BE">
        <w:rPr>
          <w:rFonts w:ascii="Montserrat" w:eastAsia="Times New Roman" w:hAnsi="Montserrat" w:cs="Montserrat"/>
        </w:rPr>
        <w:t>í</w:t>
      </w:r>
      <w:r w:rsidRPr="00AF01BE">
        <w:rPr>
          <w:rFonts w:ascii="Montserrat" w:eastAsia="Times New Roman" w:hAnsi="Montserrat" w:cs="Arial"/>
        </w:rPr>
        <w:t>as en desarrollo progresar</w:t>
      </w:r>
      <w:r w:rsidRPr="00AF01BE">
        <w:rPr>
          <w:rFonts w:ascii="Montserrat" w:eastAsia="Times New Roman" w:hAnsi="Montserrat" w:cs="Montserrat"/>
        </w:rPr>
        <w:t>á</w:t>
      </w:r>
      <w:r w:rsidRPr="00AF01BE">
        <w:rPr>
          <w:rFonts w:ascii="Montserrat" w:eastAsia="Times New Roman" w:hAnsi="Montserrat" w:cs="Arial"/>
        </w:rPr>
        <w:t>n m</w:t>
      </w:r>
      <w:r w:rsidRPr="00AF01BE">
        <w:rPr>
          <w:rFonts w:ascii="Montserrat" w:eastAsia="Times New Roman" w:hAnsi="Montserrat" w:cs="Montserrat"/>
        </w:rPr>
        <w:t>á</w:t>
      </w:r>
      <w:r w:rsidRPr="00AF01BE">
        <w:rPr>
          <w:rFonts w:ascii="Montserrat" w:eastAsia="Times New Roman" w:hAnsi="Montserrat" w:cs="Arial"/>
        </w:rPr>
        <w:t>s lentamente para alcanzar los niveles de ingreso de las econom</w:t>
      </w:r>
      <w:r w:rsidRPr="00AF01BE">
        <w:rPr>
          <w:rFonts w:ascii="Montserrat" w:eastAsia="Times New Roman" w:hAnsi="Montserrat" w:cs="Montserrat"/>
        </w:rPr>
        <w:t>í</w:t>
      </w:r>
      <w:r w:rsidRPr="00AF01BE">
        <w:rPr>
          <w:rFonts w:ascii="Montserrat" w:eastAsia="Times New Roman" w:hAnsi="Montserrat" w:cs="Arial"/>
        </w:rPr>
        <w:t>as avanzadas.</w:t>
      </w:r>
    </w:p>
    <w:p w14:paraId="5475649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“Los próximos 25</w:t>
      </w:r>
      <w:r w:rsidRPr="00AF01BE">
        <w:rPr>
          <w:rFonts w:ascii="Times New Roman" w:eastAsia="Times New Roman" w:hAnsi="Times New Roman" w:cs="Times New Roman"/>
        </w:rPr>
        <w:t> </w:t>
      </w:r>
      <w:r w:rsidRPr="00AF01BE">
        <w:rPr>
          <w:rFonts w:ascii="Montserrat" w:eastAsia="Times New Roman" w:hAnsi="Montserrat" w:cs="Arial"/>
        </w:rPr>
        <w:t>a</w:t>
      </w:r>
      <w:r w:rsidRPr="00AF01BE">
        <w:rPr>
          <w:rFonts w:ascii="Montserrat" w:eastAsia="Times New Roman" w:hAnsi="Montserrat" w:cs="Montserrat"/>
        </w:rPr>
        <w:t>ñ</w:t>
      </w:r>
      <w:r w:rsidRPr="00AF01BE">
        <w:rPr>
          <w:rFonts w:ascii="Montserrat" w:eastAsia="Times New Roman" w:hAnsi="Montserrat" w:cs="Arial"/>
        </w:rPr>
        <w:t>os ser</w:t>
      </w:r>
      <w:r w:rsidRPr="00AF01BE">
        <w:rPr>
          <w:rFonts w:ascii="Montserrat" w:eastAsia="Times New Roman" w:hAnsi="Montserrat" w:cs="Montserrat"/>
        </w:rPr>
        <w:t>á</w:t>
      </w:r>
      <w:r w:rsidRPr="00AF01BE">
        <w:rPr>
          <w:rFonts w:ascii="Montserrat" w:eastAsia="Times New Roman" w:hAnsi="Montserrat" w:cs="Arial"/>
        </w:rPr>
        <w:t>n m</w:t>
      </w:r>
      <w:r w:rsidRPr="00AF01BE">
        <w:rPr>
          <w:rFonts w:ascii="Montserrat" w:eastAsia="Times New Roman" w:hAnsi="Montserrat" w:cs="Montserrat"/>
        </w:rPr>
        <w:t>á</w:t>
      </w:r>
      <w:r w:rsidRPr="00AF01BE">
        <w:rPr>
          <w:rFonts w:ascii="Montserrat" w:eastAsia="Times New Roman" w:hAnsi="Montserrat" w:cs="Arial"/>
        </w:rPr>
        <w:t>s dif</w:t>
      </w:r>
      <w:r w:rsidRPr="00AF01BE">
        <w:rPr>
          <w:rFonts w:ascii="Montserrat" w:eastAsia="Times New Roman" w:hAnsi="Montserrat" w:cs="Montserrat"/>
        </w:rPr>
        <w:t>í</w:t>
      </w:r>
      <w:r w:rsidRPr="00AF01BE">
        <w:rPr>
          <w:rFonts w:ascii="Montserrat" w:eastAsia="Times New Roman" w:hAnsi="Montserrat" w:cs="Arial"/>
        </w:rPr>
        <w:t>ciles para las econom</w:t>
      </w:r>
      <w:r w:rsidRPr="00AF01BE">
        <w:rPr>
          <w:rFonts w:ascii="Montserrat" w:eastAsia="Times New Roman" w:hAnsi="Montserrat" w:cs="Montserrat"/>
        </w:rPr>
        <w:t>í</w:t>
      </w:r>
      <w:r w:rsidRPr="00AF01BE">
        <w:rPr>
          <w:rFonts w:ascii="Montserrat" w:eastAsia="Times New Roman" w:hAnsi="Montserrat" w:cs="Arial"/>
        </w:rPr>
        <w:t xml:space="preserve">as en desarrollo que los </w:t>
      </w:r>
      <w:r w:rsidRPr="00AF01BE">
        <w:rPr>
          <w:rFonts w:ascii="Montserrat" w:eastAsia="Times New Roman" w:hAnsi="Montserrat" w:cs="Montserrat"/>
        </w:rPr>
        <w:t>ú</w:t>
      </w:r>
      <w:r w:rsidRPr="00AF01BE">
        <w:rPr>
          <w:rFonts w:ascii="Montserrat" w:eastAsia="Times New Roman" w:hAnsi="Montserrat" w:cs="Arial"/>
        </w:rPr>
        <w:t>ltimos 25</w:t>
      </w:r>
      <w:r w:rsidRPr="00AF01BE">
        <w:rPr>
          <w:rFonts w:ascii="Times New Roman" w:eastAsia="Times New Roman" w:hAnsi="Times New Roman" w:cs="Times New Roman"/>
        </w:rPr>
        <w:t> </w:t>
      </w:r>
      <w:r w:rsidRPr="00AF01BE">
        <w:rPr>
          <w:rFonts w:ascii="Montserrat" w:eastAsia="Times New Roman" w:hAnsi="Montserrat" w:cs="Arial"/>
        </w:rPr>
        <w:t>a</w:t>
      </w:r>
      <w:r w:rsidRPr="00AF01BE">
        <w:rPr>
          <w:rFonts w:ascii="Montserrat" w:eastAsia="Times New Roman" w:hAnsi="Montserrat" w:cs="Montserrat"/>
        </w:rPr>
        <w:t>ñ</w:t>
      </w:r>
      <w:r w:rsidRPr="00AF01BE">
        <w:rPr>
          <w:rFonts w:ascii="Montserrat" w:eastAsia="Times New Roman" w:hAnsi="Montserrat" w:cs="Arial"/>
        </w:rPr>
        <w:t>os</w:t>
      </w:r>
      <w:r w:rsidRPr="00AF01BE">
        <w:rPr>
          <w:rFonts w:ascii="Montserrat" w:eastAsia="Times New Roman" w:hAnsi="Montserrat" w:cs="Montserrat"/>
        </w:rPr>
        <w:t>”</w:t>
      </w:r>
      <w:r w:rsidRPr="00AF01BE">
        <w:rPr>
          <w:rFonts w:ascii="Montserrat" w:eastAsia="Times New Roman" w:hAnsi="Montserrat" w:cs="Arial"/>
        </w:rPr>
        <w:t>, dijo Indermit Gill, economista en jefe y vicepresidente s</w:t>
      </w:r>
      <w:r w:rsidRPr="00AF01BE">
        <w:rPr>
          <w:rFonts w:ascii="Montserrat" w:eastAsia="Times New Roman" w:hAnsi="Montserrat" w:cs="Montserrat"/>
        </w:rPr>
        <w:t>é</w:t>
      </w:r>
      <w:r w:rsidRPr="00AF01BE">
        <w:rPr>
          <w:rFonts w:ascii="Montserrat" w:eastAsia="Times New Roman" w:hAnsi="Montserrat" w:cs="Arial"/>
        </w:rPr>
        <w:t>nior de Econom</w:t>
      </w:r>
      <w:r w:rsidRPr="00AF01BE">
        <w:rPr>
          <w:rFonts w:ascii="Montserrat" w:eastAsia="Times New Roman" w:hAnsi="Montserrat" w:cs="Montserrat"/>
        </w:rPr>
        <w:t>í</w:t>
      </w:r>
      <w:r w:rsidRPr="00AF01BE">
        <w:rPr>
          <w:rFonts w:ascii="Montserrat" w:eastAsia="Times New Roman" w:hAnsi="Montserrat" w:cs="Arial"/>
        </w:rPr>
        <w:t xml:space="preserve">a del Desarrollo del Grupo Banco Mundial. </w:t>
      </w:r>
      <w:r w:rsidRPr="00AF01BE">
        <w:rPr>
          <w:rFonts w:ascii="Montserrat" w:eastAsia="Times New Roman" w:hAnsi="Montserrat" w:cs="Montserrat"/>
        </w:rPr>
        <w:t>“</w:t>
      </w:r>
      <w:r w:rsidRPr="00AF01BE">
        <w:rPr>
          <w:rFonts w:ascii="Montserrat" w:eastAsia="Times New Roman" w:hAnsi="Montserrat" w:cs="Arial"/>
        </w:rPr>
        <w:t>La mayor</w:t>
      </w:r>
      <w:r w:rsidRPr="00AF01BE">
        <w:rPr>
          <w:rFonts w:ascii="Montserrat" w:eastAsia="Times New Roman" w:hAnsi="Montserrat" w:cs="Montserrat"/>
        </w:rPr>
        <w:t>í</w:t>
      </w:r>
      <w:r w:rsidRPr="00AF01BE">
        <w:rPr>
          <w:rFonts w:ascii="Montserrat" w:eastAsia="Times New Roman" w:hAnsi="Montserrat" w:cs="Arial"/>
        </w:rPr>
        <w:t>a de las fuerzas que antes favorecieron su auge ahora se han disipado. En su lugar, han surgido factores adversos desalentadores: elevadas cargas de la deuda, escaso crecimiento de la inversi</w:t>
      </w:r>
      <w:r w:rsidRPr="00AF01BE">
        <w:rPr>
          <w:rFonts w:ascii="Montserrat" w:eastAsia="Times New Roman" w:hAnsi="Montserrat" w:cs="Montserrat"/>
        </w:rPr>
        <w:t>ó</w:t>
      </w:r>
      <w:r w:rsidRPr="00AF01BE">
        <w:rPr>
          <w:rFonts w:ascii="Montserrat" w:eastAsia="Times New Roman" w:hAnsi="Montserrat" w:cs="Arial"/>
        </w:rPr>
        <w:t>n y de la productividad, y aumento de los costos del cambio clim</w:t>
      </w:r>
      <w:r w:rsidRPr="00AF01BE">
        <w:rPr>
          <w:rFonts w:ascii="Montserrat" w:eastAsia="Times New Roman" w:hAnsi="Montserrat" w:cs="Montserrat"/>
        </w:rPr>
        <w:t>á</w:t>
      </w:r>
      <w:r w:rsidRPr="00AF01BE">
        <w:rPr>
          <w:rFonts w:ascii="Montserrat" w:eastAsia="Times New Roman" w:hAnsi="Montserrat" w:cs="Arial"/>
        </w:rPr>
        <w:t>tico. En los pr</w:t>
      </w:r>
      <w:r w:rsidRPr="00AF01BE">
        <w:rPr>
          <w:rFonts w:ascii="Montserrat" w:eastAsia="Times New Roman" w:hAnsi="Montserrat" w:cs="Montserrat"/>
        </w:rPr>
        <w:t>ó</w:t>
      </w:r>
      <w:r w:rsidRPr="00AF01BE">
        <w:rPr>
          <w:rFonts w:ascii="Montserrat" w:eastAsia="Times New Roman" w:hAnsi="Montserrat" w:cs="Arial"/>
        </w:rPr>
        <w:t>ximos a</w:t>
      </w:r>
      <w:r w:rsidRPr="00AF01BE">
        <w:rPr>
          <w:rFonts w:ascii="Montserrat" w:eastAsia="Times New Roman" w:hAnsi="Montserrat" w:cs="Montserrat"/>
        </w:rPr>
        <w:t>ñ</w:t>
      </w:r>
      <w:r w:rsidRPr="00AF01BE">
        <w:rPr>
          <w:rFonts w:ascii="Montserrat" w:eastAsia="Times New Roman" w:hAnsi="Montserrat" w:cs="Arial"/>
        </w:rPr>
        <w:t>os, las economías en desarrollo necesitarán un nuevo modelo estratégico que haga hincapié en las reformas internas para acelerar la inversión privada, profundizar las relaciones comerciales y promover el uso más eficiente del capital, el talento y la energía”.</w:t>
      </w:r>
    </w:p>
    <w:p w14:paraId="36A14CF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Anticipadamente, el jefe adjunto y director del Grupo de Perspectivas del Banco Mundial, aconseja la visión que deben asumir las economías para garantizar su crecimiento:</w:t>
      </w:r>
    </w:p>
    <w:p w14:paraId="6511DA6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“En un mundo determinado por la incertidumbre normativa y las tensiones comerciales, las economías en desarrollo necesitarán políticas audaces y de largo alcance para aprovechar las oportunidades sin explotar en el ámbito de la cooperación transfronteriza”, dijo M. Ayhan Kose, economista en jefe adjunto y director del Grupo de Perspectivas del Banco Mundial. “Un buen punto de partida sería establecer asociaciones estratégicas para el comercio y la inversión con los mercados en rápida expansión de otras naciones en desarrollo. Modernizar la infraestructura de transporte y estandarizar los procesos aduaneros son medidas fundamentales para reducir gastos innecesarios y fomentar una mayor eficiencia comercial. Por último, la aplicación de políticas macroeconómicas acertadas en los países fortalecerá la capacidad de estos para sortear las incertidumbres sobre el panorama mundial”.</w:t>
      </w:r>
    </w:p>
    <w:p w14:paraId="78F53A65"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Organización para la Cooperación y el Desarrollo Económicos (OCDE) estima que las perspectivas proyectan que el crecimiento mundial se desacelerará al 3.1 % en 2025 y al 3.0 % en 2026, con diferencias importantes entre países y regiones.</w:t>
      </w:r>
    </w:p>
    <w:p w14:paraId="72CE3AB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crecimiento del PIB en Estados Unidos será del 2,2 % en 2025 antes de desacelerarse al 1.6 % en 2026», se le en el informe de la OCDE. «En la zona del euro, se proyecta que el crecimiento será del 1.0 % en 2025 y del 1.2 % en 2026. Se proyecta que el crecimiento de China se desacelerará del 4.8 % este año al 4.4 % en 2026».</w:t>
      </w:r>
    </w:p>
    <w:p w14:paraId="6CB03CD9" w14:textId="77777777" w:rsidR="00AF01BE" w:rsidRPr="00AF01BE" w:rsidRDefault="00AF01BE" w:rsidP="00AF01BE">
      <w:pPr>
        <w:spacing w:before="240" w:after="240"/>
        <w:jc w:val="both"/>
        <w:rPr>
          <w:rFonts w:ascii="Montserrat" w:eastAsia="Times New Roman" w:hAnsi="Montserrat" w:cs="Arial"/>
          <w:b/>
          <w:bCs/>
        </w:rPr>
      </w:pPr>
      <w:r w:rsidRPr="00AF01BE">
        <w:rPr>
          <w:rFonts w:ascii="Montserrat" w:eastAsia="Times New Roman" w:hAnsi="Montserrat" w:cs="Arial"/>
          <w:b/>
          <w:bCs/>
        </w:rPr>
        <w:t xml:space="preserve">ESTADOS UNIDOS. </w:t>
      </w:r>
    </w:p>
    <w:p w14:paraId="401B491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Expertos bajan proyecciones de crecimiento de EE.UU. y elevan inflación.</w:t>
      </w:r>
    </w:p>
    <w:p w14:paraId="71CFE5B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Los economistas de Wall Street advirtieron que Estados Unidos está en riesgo de caer en recesión este año y que la inflación podría volver a niveles pandémicos tras el anuncio de la administración Trump de imponer importantes aranceles a los socios comerciales globales. INFOBAE. Abril 03, 2025.</w:t>
      </w:r>
    </w:p>
    <w:p w14:paraId="4FACD96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Nomura Securities International Inc. espera que el producto interno bruto se expanda un 0.6 % en 2025 después de contabilizar los nuevos gravámenes a las importaciones, y que una medida clave de inflación subyacente aumente al 4.7 %.</w:t>
      </w:r>
    </w:p>
    <w:p w14:paraId="351D0D2D"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Los economistas de Barclays Plc adoptaron una visión más pesimista del PIB, y proyectaron una contracción del 0.1 %. Mientras que su perspectiva de la inflación fue ligeramente más optimista, con un aumento del 3.7 %. También prevén un aumento de la tasa de desempleo para finales de año.</w:t>
      </w:r>
    </w:p>
    <w:p w14:paraId="368F392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anuncio de aranceles del presidente Donald Trump el miércoles causó el desplome de los mercados financieros mundiales, alterando las proyecciones de expansión de la mayor economía del mundo. Varios de los principales bancos ofrecieron estimaciones provisionales del impacto que indicaban un gran golpe para el crecimiento y un impulso a la inflación, aunque se negaron a hacer revisiones formales, ante la posibilidad de que las medidas se moderen en los próximos días.</w:t>
      </w:r>
    </w:p>
    <w:p w14:paraId="2F8FB9A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“Es evidente que un ajuste tan grande plantea un riesgo sustancial a la baja para la expansión. Nuestra evaluación no solo elevaría la inflación hasta 2026, sino que también provocaría una caída del PIB y un aumento de la tasa de desempleo”, señaló el miércoles en una nota el economista jefe para EE.UU. de UBS, Jonathan Pingle. “Esperamos dos trimestres de crecimiento negativo del PIB”.</w:t>
      </w:r>
    </w:p>
    <w:p w14:paraId="37D0F4A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Economista” abril 04,2025, trae como encabezado de noticias una nota que marca tendencia en el medio financiero y demás mercados.</w:t>
      </w:r>
    </w:p>
    <w:p w14:paraId="6646C073" w14:textId="77777777" w:rsidR="00AF01BE" w:rsidRPr="00AF01BE" w:rsidRDefault="00AF01BE" w:rsidP="00AF01BE">
      <w:pPr>
        <w:spacing w:before="240" w:after="240"/>
        <w:jc w:val="both"/>
        <w:rPr>
          <w:rFonts w:ascii="Montserrat" w:eastAsia="Times New Roman" w:hAnsi="Montserrat" w:cs="Arial"/>
          <w:b/>
          <w:bCs/>
        </w:rPr>
      </w:pPr>
      <w:r w:rsidRPr="00AF01BE">
        <w:rPr>
          <w:rFonts w:ascii="Montserrat" w:eastAsia="Times New Roman" w:hAnsi="Montserrat" w:cs="Arial"/>
          <w:b/>
          <w:bCs/>
        </w:rPr>
        <w:t xml:space="preserve">“JPMorgan Chase eleva a 60% la posibilidad de recesión en Estados Unidos por los aranceles”. </w:t>
      </w:r>
    </w:p>
    <w:p w14:paraId="4351D97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JPMorgan Chase ha elevado al 60 % la probabilidad de que se produzca este año una recesión en Estados Unidos a cuenta de los aranceles anunciados por el Donald Trump, lo que supone un incremento de 20 puntos porcentuales desde marzo.</w:t>
      </w:r>
    </w:p>
    <w:p w14:paraId="360F797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"Es probable que el efecto de esta subida impositiva se magnifique a través de represalias y que caiga la confianza empresarial estadounidense y haya perturbaciones en la cadena de suministro. Es posible que este impacto solo se vea moderado por [...] una mayor relajación de la política fiscal", explicó el economista jefe de JPMorgan, Bruce Kasman.</w:t>
      </w:r>
    </w:p>
    <w:p w14:paraId="0AB4045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analista calificó las medidas de Trump como un "importante shock macroeconómico" que, aunque la entidad aún no ha incorporado a sus previsiones, es "probable" que provoquen una recesión tanto en EU como en el resto del mundo durante 2025.</w:t>
      </w:r>
    </w:p>
    <w:p w14:paraId="3717D20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nota textual siguiente no tienen nada de desperdicio. Fitch Ratings opina sobre la perspectiva económica que se observará a los Estados Unidos por el impacto de aranceles decretados a los socios comerciales globales.</w:t>
      </w:r>
    </w:p>
    <w:p w14:paraId="27E12E8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“Nueva York.- La agencia de calificación Fitch Ratings afirmó este miércoles (abril 02, 2025) que muchos países "probablemente" entren en recesión económica tras la batería de aranceles anunciados por el presidente estadounidense, Donald Trump, calificados por él mismo como "recíprocos".</w:t>
      </w:r>
    </w:p>
    <w:p w14:paraId="04C2148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“Olu Sonola, jefe de investigación sobre la economía de Estados Unidos de Fitch Ratings, indicó en un comunicado después de que el mandatario diera a conocer los nuevos gravámenes que la tasa arancelaria del país sobre todas las importaciones se sitúa ahora en torno al 22 %, en comparación al 2.5 % de 2024”. </w:t>
      </w:r>
    </w:p>
    <w:p w14:paraId="24998C8E"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Esta tasa, incidió, se vio por última vez alrededor de 1910”. “El Universal”.</w:t>
      </w:r>
    </w:p>
    <w:p w14:paraId="31B1E872" w14:textId="77777777" w:rsidR="00AF01BE" w:rsidRPr="00AF01BE" w:rsidRDefault="00AF01BE" w:rsidP="00AF01BE">
      <w:pPr>
        <w:spacing w:before="240" w:after="240"/>
        <w:jc w:val="both"/>
        <w:rPr>
          <w:rFonts w:ascii="Montserrat" w:eastAsia="Times New Roman" w:hAnsi="Montserrat" w:cs="Arial"/>
          <w:b/>
          <w:bCs/>
        </w:rPr>
      </w:pPr>
      <w:r w:rsidRPr="00AF01BE">
        <w:rPr>
          <w:rFonts w:ascii="Montserrat" w:eastAsia="Times New Roman" w:hAnsi="Montserrat" w:cs="Arial"/>
          <w:b/>
          <w:bCs/>
        </w:rPr>
        <w:t>MÉXICO.</w:t>
      </w:r>
    </w:p>
    <w:p w14:paraId="112F347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perspectiva de la economía mexicana durante 2025 y 2026, no es alentadora dado que viene arrastrando una desaceleración que se ha presentado en el último trimestre de 2024 que ha trascendido el primer trimestre de 2025. El escenario que se observa es una elevada incertidumbre que llegaría a frenar y caída de la inversión que actualmente se está presentando por la iniciativa privada y pública.</w:t>
      </w:r>
    </w:p>
    <w:p w14:paraId="5AFD2F1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SHCP ajustó su previsión de crecimiento del PIB para 2025 a 1.9 %, una disminución respecto al 2.3 % estimado previamente. Esta revisión también contempla un rango de crecimiento de entre 1.5 % y 2.5 % para el año 2026.</w:t>
      </w:r>
    </w:p>
    <w:p w14:paraId="3E039DF4"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Banamex calificó de “muy optimista” la previsión de la Secretaría de Hacienda y Crédito Público al modificar de 2.3 a 1.9 % la perspectiva de crecimiento para 2025, al considerar que el consenso entre los analistas de la firma bancaria ronda entre el 0.0 y 0.5% del PIB.</w:t>
      </w:r>
    </w:p>
    <w:p w14:paraId="2BCF805E"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En su Reporte Económico, la SHCP reconoce el entorno de elevada incertidumbre asociado al entorno global, en particular a las políticas comerciales de EU. Sin embargo, resalta Banamex, “no señala diversos aspectos relevantes que, en su conjunto, apuntan claramente a un escenario de menor crecimiento que el del año anterior, no a uno de aceleración como el que la SHCP proyecta” (el año pasado el PIB creció 1.5 %).</w:t>
      </w:r>
    </w:p>
    <w:p w14:paraId="527C711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De acuerdo con la más reciente encuesta de expectativas de Citi entre analistas privados, el consenso ha recortado la previsión de crecimiento del PIB mexicano para 2025 hasta un 0,6 %, frente al 0,8 % estimado en la edición anterior.</w:t>
      </w:r>
    </w:p>
    <w:p w14:paraId="0B0C2CA5"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OCDE y Fitch Ratings han sido contundentes en sus advertencias. Ambas instituciones anticipan una recesión técnica si Estados Unidos mantiene o amplía la aplicación de aranceles del 25 % sobre productos mexicanos, incluidas industrias clave como la automotriz, el acero y el aluminio. Según sus proyecciones, la economía mexicana podría experimentar una contracción del 1,3 % en 2025, con un rebote limitado en 2026. Fitch, por su parte, ajustó su previsión de crecimiento a cero para 2025, y a solo 0,8% para el año siguiente, señalando que el deterioro en la confianza empresarial y en el consumo interno ya está teniendo efectos tangibles en las ventas del comercio minorista y en la inversión productiva.</w:t>
      </w:r>
    </w:p>
    <w:p w14:paraId="6D1977E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Existe una diferencia muy marcada entre la opinión de la prevención del crecimiento económico de México entre la privada y la oficial para el año 2025 y 2026.</w:t>
      </w:r>
    </w:p>
    <w:p w14:paraId="0518C69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Encuesta de Expectativas de los Especialistas en Economía del Sector Privado de marzo realizada por el Banco de México (Banxico), ubicó al PIB en 2025 en apenas 0.5 %, muy por debajo del 0.81 % estimado en febrero.</w:t>
      </w:r>
    </w:p>
    <w:p w14:paraId="228725D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dato del PIB emitido por Banxico, no lleva contemplado el efecto de la aplicación de aranceles a las exportaciones de parte de México por el presidente de los EU, Donald Trump.</w:t>
      </w:r>
    </w:p>
    <w:p w14:paraId="35C439B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gobierno mexicano ante la embestida arancelaria del Donal Trump, hubo necesidad de elaborar un plan llamado Plan México concertado con los diferentes sectores de la producción para contrarrestar el efecto a pesar por el tratado de libre comercio TMEC que libera a México de los aranceles recíprocos, el efecto colateral o sea indirectamente puede repercutir en los productos de exportación e importación.</w:t>
      </w:r>
    </w:p>
    <w:p w14:paraId="43E6342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“Plan México reforzado: 18 acciones para hacer frente al «nuevo comercio mundial»</w:t>
      </w:r>
    </w:p>
    <w:p w14:paraId="716BE235"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En medio del cambio de reglas para el comercio de Estados Unidos con otras naciones, México no fue incluido en la lista de los países que tendrán que pagar aranceles recíprocos, lo que se considera un logro para el país que, no obstante, se ve forzado a emprender acciones ante una coyuntura que aún no está exenta de incertidumbre.</w:t>
      </w:r>
    </w:p>
    <w:p w14:paraId="5C45795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Un día después de que el presidente de Estados Unidos anunciara los aranceles a casi 200 naciones y territorios, la presidenta Claudia Sheinbaum dio a conocer el plan con el que el país hará frente a lo que el secretario de Economía, Marcelo Ebrard, llamó “un nuevo sistema comercial en el mundo”.</w:t>
      </w:r>
    </w:p>
    <w:p w14:paraId="704C37B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plan, que tiene como base 18 acciones, es el reforzamiento del Plan México presentado el 13 de enero con el cual se permitirá el desarrollo y fortalecimiento económico del país, de acuerdo con lo expuesto el 3 de abril por la presidenta de México. Las accione son:</w:t>
      </w:r>
    </w:p>
    <w:p w14:paraId="3702947E" w14:textId="691C3CFA"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Ampliar la autosuficiencia alimentaria. </w:t>
      </w:r>
    </w:p>
    <w:p w14:paraId="790768FB" w14:textId="4F6FF58E"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Ampliar la autosuficiencia energética. </w:t>
      </w:r>
    </w:p>
    <w:p w14:paraId="2C5362C4" w14:textId="0F065F5E"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Acelerar los proyectos de obra pública para 2025. </w:t>
      </w:r>
    </w:p>
    <w:p w14:paraId="1600BD2A" w14:textId="2F53E4C8"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Acelerar la construcción de vivienda y créditos</w:t>
      </w:r>
    </w:p>
    <w:p w14:paraId="3565C46F" w14:textId="24C48527"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Fortalecer y ampliar la fabricación nacional para el mercado interno de la industria textil, del calzado, de muebles, acero y aluminio. </w:t>
      </w:r>
    </w:p>
    <w:p w14:paraId="1C2D9770" w14:textId="316C1017"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Fortalecer y ampliar la fabricación nacional para el mercado interno de vehículos. </w:t>
      </w:r>
    </w:p>
    <w:p w14:paraId="1C17779C" w14:textId="7BCE2C5E"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Aumentar la producción nacional de la industria farmacéutica y de equipos médicos</w:t>
      </w:r>
    </w:p>
    <w:p w14:paraId="4B545FEE" w14:textId="0784C7A1"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Aumentar la producción de industria petroquímica y fertilizantes en México a través de proyectos mixtos. </w:t>
      </w:r>
    </w:p>
    <w:p w14:paraId="7EF11981" w14:textId="00E5D5E2"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Aumentar el contenido nacional de compras públicas por medio de la nueva ley de adquisiciones. </w:t>
      </w:r>
    </w:p>
    <w:p w14:paraId="026C6739" w14:textId="6F8D6878"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Aumentar la venta de productos nacionales en tiendas de autoservicio y departamentales a través de acuerdos comerciales. </w:t>
      </w:r>
    </w:p>
    <w:p w14:paraId="13C0A4D7" w14:textId="3FAD9386"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El portafolio de inversiones y ventanilla digital nacional de inversiones. </w:t>
      </w:r>
    </w:p>
    <w:p w14:paraId="6080893F" w14:textId="0C6A4E3D"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Publicación de la licitación de 15 polos de Bienestar. </w:t>
      </w:r>
    </w:p>
    <w:p w14:paraId="3E1E2F1F" w14:textId="13D2F70D"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Aumentar la creación de empleos. Se busca otorgar 100 mil empleos a partir de bolsas de trabajo y ferias de empleo. </w:t>
      </w:r>
    </w:p>
    <w:p w14:paraId="27028E0E" w14:textId="13C64694"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Financiamiento a micro y pequeñas empresas. </w:t>
      </w:r>
    </w:p>
    <w:p w14:paraId="2810881A" w14:textId="14D3FD60"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Mayor inversión para investigación científica y tecnológica y simplificación de tiempos para registro de patentes. </w:t>
      </w:r>
    </w:p>
    <w:p w14:paraId="1D421F32" w14:textId="0A320A3D"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Renovar permanentemente el paquete contra la inflación y la carestía de la canasta básica. </w:t>
      </w:r>
    </w:p>
    <w:p w14:paraId="0CB37B29" w14:textId="4C3DA0B4"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Mantener el aumento al salario mínimo hasta llegar a 2.5 canastas básicas y otras prestaciones laborales</w:t>
      </w:r>
    </w:p>
    <w:p w14:paraId="5C889DFF" w14:textId="41EF745D" w:rsidR="00AF01BE" w:rsidRPr="00AF01BE" w:rsidRDefault="00AF01BE" w:rsidP="00AF01BE">
      <w:pPr>
        <w:pStyle w:val="Prrafodelista"/>
        <w:numPr>
          <w:ilvl w:val="0"/>
          <w:numId w:val="41"/>
        </w:numPr>
        <w:spacing w:before="240" w:after="240"/>
        <w:jc w:val="both"/>
        <w:rPr>
          <w:rFonts w:ascii="Montserrat" w:eastAsia="Times New Roman" w:hAnsi="Montserrat" w:cs="Arial"/>
        </w:rPr>
      </w:pPr>
      <w:r w:rsidRPr="00AF01BE">
        <w:rPr>
          <w:rFonts w:ascii="Montserrat" w:eastAsia="Times New Roman" w:hAnsi="Montserrat" w:cs="Arial"/>
        </w:rPr>
        <w:t xml:space="preserve">Garantizar y ampliar los programas de bienestar. </w:t>
      </w:r>
    </w:p>
    <w:p w14:paraId="0022322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Plan México es el camino que, estoy segura, nos llevará a un México con más empleo, bien remunerado, con menor pobreza y desigualdad, con mayor inversión y producción, con más innovación, menor contenido de carbono, que respete al medio ambiente y aumente nuestra autosuficiencia y soberanía”, apostó la presidenta Claudia Sheinabum”. NEWS. IMEF. Liderazgo en Finanzas y Negocios”</w:t>
      </w:r>
    </w:p>
    <w:p w14:paraId="401B2ABA" w14:textId="77777777" w:rsidR="00B46653" w:rsidRDefault="00B46653" w:rsidP="00AF01BE">
      <w:pPr>
        <w:spacing w:before="240" w:after="240"/>
        <w:jc w:val="both"/>
        <w:rPr>
          <w:rFonts w:ascii="Montserrat" w:eastAsia="Times New Roman" w:hAnsi="Montserrat" w:cs="Arial"/>
          <w:b/>
          <w:bCs/>
        </w:rPr>
      </w:pPr>
    </w:p>
    <w:p w14:paraId="3AE9E472" w14:textId="1EE130D5" w:rsidR="00AF01BE" w:rsidRPr="00AF01BE" w:rsidRDefault="00AF01BE" w:rsidP="00AF01BE">
      <w:pPr>
        <w:spacing w:before="240" w:after="240"/>
        <w:jc w:val="both"/>
        <w:rPr>
          <w:rFonts w:ascii="Montserrat" w:eastAsia="Times New Roman" w:hAnsi="Montserrat" w:cs="Arial"/>
          <w:b/>
          <w:bCs/>
        </w:rPr>
      </w:pPr>
      <w:r w:rsidRPr="00AF01BE">
        <w:rPr>
          <w:rFonts w:ascii="Montserrat" w:eastAsia="Times New Roman" w:hAnsi="Montserrat" w:cs="Arial"/>
          <w:b/>
          <w:bCs/>
        </w:rPr>
        <w:t>Producto Interno Bruto (PIB).</w:t>
      </w:r>
    </w:p>
    <w:p w14:paraId="39EDB5B1"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Producto Interno Bruto (PIB) de México, con datos del Instituto Nacional de Estadística y Geografía (INEGI) para el cuarto trimestre 2024 y con series desestacionalizados, el PIB creció 0.5 % con respecto al cuarto trimestre del año 2023. (INEGI 30 de octubre de 2024).</w:t>
      </w:r>
    </w:p>
    <w:p w14:paraId="5787E0DE" w14:textId="38313581" w:rsidR="00AF01BE" w:rsidRPr="00AF01BE" w:rsidRDefault="00AF01BE" w:rsidP="00AF01BE">
      <w:pPr>
        <w:spacing w:before="240" w:after="240"/>
        <w:jc w:val="both"/>
        <w:rPr>
          <w:rFonts w:ascii="Montserrat" w:eastAsia="Times New Roman" w:hAnsi="Montserrat" w:cs="Arial"/>
        </w:rPr>
      </w:pPr>
      <w:r>
        <w:rPr>
          <w:noProof/>
          <w:lang w:val="es-MX"/>
        </w:rPr>
        <w:drawing>
          <wp:inline distT="0" distB="0" distL="0" distR="0" wp14:anchorId="52DE5CAB" wp14:editId="3795FEE9">
            <wp:extent cx="5508049" cy="2689121"/>
            <wp:effectExtent l="0" t="0" r="0" b="0"/>
            <wp:docPr id="161307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7039" name=""/>
                    <pic:cNvPicPr/>
                  </pic:nvPicPr>
                  <pic:blipFill rotWithShape="1">
                    <a:blip r:embed="rId8"/>
                    <a:srcRect l="28350" t="31107" r="28632" b="35291"/>
                    <a:stretch/>
                  </pic:blipFill>
                  <pic:spPr bwMode="auto">
                    <a:xfrm>
                      <a:off x="0" y="0"/>
                      <a:ext cx="5570211" cy="2719469"/>
                    </a:xfrm>
                    <a:prstGeom prst="rect">
                      <a:avLst/>
                    </a:prstGeom>
                    <a:ln>
                      <a:noFill/>
                    </a:ln>
                    <a:extLst>
                      <a:ext uri="{53640926-AAD7-44D8-BBD7-CCE9431645EC}">
                        <a14:shadowObscured xmlns:a14="http://schemas.microsoft.com/office/drawing/2010/main"/>
                      </a:ext>
                    </a:extLst>
                  </pic:spPr>
                </pic:pic>
              </a:graphicData>
            </a:graphic>
          </wp:inline>
        </w:drawing>
      </w:r>
      <w:r w:rsidRPr="00AF01BE">
        <w:rPr>
          <w:rFonts w:ascii="Montserrat" w:eastAsia="Times New Roman" w:hAnsi="Montserrat" w:cs="Arial"/>
        </w:rPr>
        <w:t>Fuente: INEGI. Actualización 30 de enero de 2025.</w:t>
      </w:r>
    </w:p>
    <w:p w14:paraId="12CA8A2E"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Se puede estimar con el dato arrojado por el INEGI, para el cierre del cuarto trimestre del año 2024, el PIB alejado a los presupuestado entre 2.0 % y 3.0 % por la Secretaría de Hacienda y Crédito Público.</w:t>
      </w:r>
    </w:p>
    <w:p w14:paraId="7F23BEE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Las Actividades y Primarias, Secundarias, se reportan en tasa negativa de 4.1 % y 2.0 % respectivamente. La terciaria cierra durante este periodo en 2.1 %.</w:t>
      </w:r>
    </w:p>
    <w:p w14:paraId="195FACF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Los datos arrojados del PIB en el cuarto trimestre de 2024, confirman una desaceleración de la economía que reflejará su impacto durante el primer trimestre de 2025.</w:t>
      </w:r>
    </w:p>
    <w:p w14:paraId="067B3BC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INFLACIÓN</w:t>
      </w:r>
    </w:p>
    <w:p w14:paraId="40AFFB2F"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Instituto Nacional de Estadística y Geografía (INEGI), reporta la inflación anual para el mes de marzo de 2025, de 3.80 %. El Banco de México (Banxico), apegado a la estrategia de controlar la inflación cuyo medio es a través de la tasa de referencia, que después del último de ajustes a la baja durante el presente año cerrándola en el nivel de 9.0%, aún el nivel, sigue siendo muy alto para generar el estímulo para la disposición de créditos. Con este dato inflacionario se cumple el propósito de Banxico es llevar a la inflación en los niveles de +/- 1 de 3.0 %. Los últimos meses del año la inflación ha mostrado una desaceleración.</w:t>
      </w:r>
    </w:p>
    <w:p w14:paraId="3A440A06" w14:textId="20F115EF" w:rsidR="00AF01BE" w:rsidRPr="00AF01BE" w:rsidRDefault="00AF01BE" w:rsidP="00AF01BE">
      <w:pPr>
        <w:tabs>
          <w:tab w:val="left" w:pos="1785"/>
        </w:tabs>
        <w:spacing w:before="240" w:after="240"/>
        <w:jc w:val="both"/>
        <w:rPr>
          <w:rFonts w:ascii="Montserrat" w:eastAsia="Times New Roman" w:hAnsi="Montserrat" w:cs="Arial"/>
        </w:rPr>
      </w:pPr>
      <w:r w:rsidRPr="00AF01BE">
        <w:rPr>
          <w:rFonts w:ascii="Montserrat" w:eastAsia="Times New Roman" w:hAnsi="Montserrat" w:cs="Arial"/>
        </w:rPr>
        <w:t xml:space="preserve"> </w:t>
      </w:r>
      <w:r>
        <w:rPr>
          <w:rFonts w:ascii="Montserrat" w:eastAsia="Times New Roman" w:hAnsi="Montserrat" w:cs="Arial"/>
        </w:rPr>
        <w:tab/>
      </w:r>
      <w:r>
        <w:rPr>
          <w:noProof/>
          <w:lang w:val="es-MX"/>
        </w:rPr>
        <w:drawing>
          <wp:inline distT="0" distB="0" distL="0" distR="0" wp14:anchorId="5BE33F60" wp14:editId="496250AA">
            <wp:extent cx="5670550" cy="3515904"/>
            <wp:effectExtent l="0" t="0" r="6350" b="8890"/>
            <wp:docPr id="69845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5801" name=""/>
                    <pic:cNvPicPr/>
                  </pic:nvPicPr>
                  <pic:blipFill rotWithShape="1">
                    <a:blip r:embed="rId9"/>
                    <a:srcRect l="24654" t="38992" r="25217" b="11280"/>
                    <a:stretch/>
                  </pic:blipFill>
                  <pic:spPr bwMode="auto">
                    <a:xfrm>
                      <a:off x="0" y="0"/>
                      <a:ext cx="5670550" cy="3515904"/>
                    </a:xfrm>
                    <a:prstGeom prst="rect">
                      <a:avLst/>
                    </a:prstGeom>
                    <a:ln>
                      <a:noFill/>
                    </a:ln>
                    <a:extLst>
                      <a:ext uri="{53640926-AAD7-44D8-BBD7-CCE9431645EC}">
                        <a14:shadowObscured xmlns:a14="http://schemas.microsoft.com/office/drawing/2010/main"/>
                      </a:ext>
                    </a:extLst>
                  </pic:spPr>
                </pic:pic>
              </a:graphicData>
            </a:graphic>
          </wp:inline>
        </w:drawing>
      </w:r>
    </w:p>
    <w:p w14:paraId="5F415AC0" w14:textId="77777777" w:rsidR="00AF01BE" w:rsidRPr="00AF01BE" w:rsidRDefault="00AF01BE" w:rsidP="00AF01BE">
      <w:pPr>
        <w:spacing w:before="240" w:after="240"/>
        <w:jc w:val="both"/>
        <w:rPr>
          <w:rFonts w:ascii="Montserrat" w:eastAsia="Times New Roman" w:hAnsi="Montserrat" w:cs="Arial"/>
        </w:rPr>
      </w:pPr>
    </w:p>
    <w:p w14:paraId="6943580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Trabajadores Asegurados en el Instituto Mexicano del Seguro Social (IMSS). Con información de la Secretaría del Trabajo y Prevención Social, (STYPS), el número de trabajadores asegurados en el IMSS al mes de marzo de 2025, fue de 22,465,110 trabajadores. El 86.85 % son de la categoría de permanentes, Urbanos 11.89 % y Del campo 1.27 %. En números absolutos se generaron de enero a marzo de 2025, 153,564 puestos de trabajo que corresponden porcentualmente el 0.69 %. </w:t>
      </w:r>
    </w:p>
    <w:p w14:paraId="5795146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En el periodo marzo 2024 y marzo 2025, se registró un bajo incremento de 0.79 % de la contratación de trabajadores registrados en el IMSSS con respecto a lo observado al periodo marzo 2023 y marzo 2024 que fue de 2.30 %.</w:t>
      </w:r>
    </w:p>
    <w:p w14:paraId="0D3CAA0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empleo formal frente a la informalidad laboral en México</w:t>
      </w:r>
    </w:p>
    <w:p w14:paraId="6B53BCF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Aunque el IMSS es considerado el principal indicador del empleo formal en México, su alcance no abarca a la totalidad de la fuerza laboral del país. Según el Instituto Nacional de Estadística y Geografía (Inegi), cerca del 55 % de los trabajadores en México se encuentran en la informalidad, lo que significa que no cuentan con acceso a prestaciones sociales ni a los beneficios asociados al empleo formal.</w:t>
      </w:r>
    </w:p>
    <w:p w14:paraId="068605B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A pesar de esta alta tasa de informalidad, la tasa de desempleo en el país se mantiene en un 2.5 %, cerca de su mínimo histórico, lo que sugiere que la mayoría de los mexicanos en edad laboral están ocupados, aunque no necesariamente en condiciones formales.</w:t>
      </w:r>
    </w:p>
    <w:p w14:paraId="5E95DBD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Durante diciembre pasado se perdieron solo 405 mil 259 empleos formales en México, la mayor eliminación de puestos laborales para dicho mes desde 1997 fecha más antigua de la que tiene registro de afiliados el Instituto Mexicano del Seguro Social (IMSS).  Cabe mencionar que en el mes de marzo de 2025 se generaron 226,731 empleos formales, que comparados con la pérdida del mes de diciembre de 2024, solamente se ha rescatado el 55.95 %.</w:t>
      </w:r>
    </w:p>
    <w:p w14:paraId="361F1D2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Los datos arrojados son de importancia de prestarle atención dado que el interés u objetivo gubernamental es de generar el estímulo para la creación del empleo, para esto, deberá de aprovechar el potencial de inversión de la inicia privada.</w:t>
      </w:r>
    </w:p>
    <w:p w14:paraId="62ADF911"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reporte del análisis del índice del empleo aporta información de mucha significación que ayuda entender el comportamiento del crecimiento económico. Así mismo, es necesario comentar que se observa una desaceleración de la actividad de la economía mexicana.</w:t>
      </w:r>
    </w:p>
    <w:p w14:paraId="4738FF34"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INVERSIÓN EXTRAJERA DIRECTA </w:t>
      </w:r>
    </w:p>
    <w:p w14:paraId="70A35BA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Inversión Extranjera Directa (IED) en México. Al cierre del cuarto trimestre de 2024, La Secretaría de Economía informa el alance máximo registrado durante este periodo relacionado con la IED en México de 36 mil 872 millones de dólares corrientes (mdd), siendo la cifra más alta del periodo desde que se tiene registro. El aumento de la IED respecto a la reportada para el cuarto trimestre de 2023 es del 2.26 %. La particularidad de esta captación es que el mayor porcentaje corresponde al concepto de reinversión que demuestra la confianza de los inversionistas extranjeros en México.</w:t>
      </w:r>
    </w:p>
    <w:p w14:paraId="46004034" w14:textId="1C8009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 </w:t>
      </w:r>
      <w:r>
        <w:rPr>
          <w:noProof/>
          <w:lang w:val="es-MX"/>
        </w:rPr>
        <w:drawing>
          <wp:inline distT="0" distB="0" distL="0" distR="0" wp14:anchorId="76F7D68B" wp14:editId="1CEE9B2B">
            <wp:extent cx="5578608" cy="2722386"/>
            <wp:effectExtent l="0" t="0" r="3175" b="1905"/>
            <wp:docPr id="1217455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737" name=""/>
                    <pic:cNvPicPr/>
                  </pic:nvPicPr>
                  <pic:blipFill rotWithShape="1">
                    <a:blip r:embed="rId10"/>
                    <a:srcRect l="22332" t="34829" r="25749" b="24634"/>
                    <a:stretch/>
                  </pic:blipFill>
                  <pic:spPr bwMode="auto">
                    <a:xfrm>
                      <a:off x="0" y="0"/>
                      <a:ext cx="5619817" cy="2742496"/>
                    </a:xfrm>
                    <a:prstGeom prst="rect">
                      <a:avLst/>
                    </a:prstGeom>
                    <a:ln>
                      <a:noFill/>
                    </a:ln>
                    <a:extLst>
                      <a:ext uri="{53640926-AAD7-44D8-BBD7-CCE9431645EC}">
                        <a14:shadowObscured xmlns:a14="http://schemas.microsoft.com/office/drawing/2010/main"/>
                      </a:ext>
                    </a:extLst>
                  </pic:spPr>
                </pic:pic>
              </a:graphicData>
            </a:graphic>
          </wp:inline>
        </w:drawing>
      </w:r>
    </w:p>
    <w:p w14:paraId="12ABF49E"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De la IED reportada en el periodo de referencia, el 78% (28,710 mdd) corresponde a reinversión de utilidades, mismas que no retornaron a su país de origen; el 9% (3,169 mdd) al establecimiento de nuevas inversiones con capital extranjero y/o al aumento o incorporación de capital extranjero en las empresas ya establecidas en México; y el 13% restante (4,994 mdd), a cuentas entre compañías, como son préstamos, cobros y/o pagos entre empresas del mismo grupo corporativo en el exterior.</w:t>
      </w:r>
    </w:p>
    <w:p w14:paraId="69D41030" w14:textId="210D1FC0"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 </w:t>
      </w:r>
      <w:r>
        <w:rPr>
          <w:noProof/>
          <w:lang w:val="es-MX"/>
        </w:rPr>
        <w:drawing>
          <wp:inline distT="0" distB="0" distL="0" distR="0" wp14:anchorId="0F87DC86" wp14:editId="6A23B700">
            <wp:extent cx="5547872" cy="2112645"/>
            <wp:effectExtent l="0" t="0" r="0" b="1905"/>
            <wp:docPr id="623791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91829" name=""/>
                    <pic:cNvPicPr/>
                  </pic:nvPicPr>
                  <pic:blipFill rotWithShape="1">
                    <a:blip r:embed="rId11"/>
                    <a:srcRect l="22192" t="40526" r="23022" b="25735"/>
                    <a:stretch/>
                  </pic:blipFill>
                  <pic:spPr bwMode="auto">
                    <a:xfrm>
                      <a:off x="0" y="0"/>
                      <a:ext cx="5662424" cy="2156267"/>
                    </a:xfrm>
                    <a:prstGeom prst="rect">
                      <a:avLst/>
                    </a:prstGeom>
                    <a:ln>
                      <a:noFill/>
                    </a:ln>
                    <a:extLst>
                      <a:ext uri="{53640926-AAD7-44D8-BBD7-CCE9431645EC}">
                        <a14:shadowObscured xmlns:a14="http://schemas.microsoft.com/office/drawing/2010/main"/>
                      </a:ext>
                    </a:extLst>
                  </pic:spPr>
                </pic:pic>
              </a:graphicData>
            </a:graphic>
          </wp:inline>
        </w:drawing>
      </w:r>
    </w:p>
    <w:p w14:paraId="077DE38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Resultado de lo anterior, se observan entradas efectivas de IED que ascienden a 85,879 mdd y unas salidas efectivas por 49,007 mdd, resultando en una IED neta en México de 36,872 mdd.</w:t>
      </w:r>
    </w:p>
    <w:p w14:paraId="147DB6B3" w14:textId="77777777" w:rsidR="00B46653" w:rsidRDefault="00B46653" w:rsidP="00AF01BE">
      <w:pPr>
        <w:spacing w:before="240" w:after="240"/>
        <w:jc w:val="both"/>
        <w:rPr>
          <w:rFonts w:ascii="Montserrat" w:eastAsia="Times New Roman" w:hAnsi="Montserrat" w:cs="Arial"/>
          <w:b/>
          <w:bCs/>
        </w:rPr>
      </w:pPr>
    </w:p>
    <w:p w14:paraId="038E363E" w14:textId="35D6A4BB" w:rsidR="00AF01BE" w:rsidRPr="00AF01BE" w:rsidRDefault="00AF01BE" w:rsidP="00AF01BE">
      <w:pPr>
        <w:spacing w:before="240" w:after="240"/>
        <w:jc w:val="both"/>
        <w:rPr>
          <w:rFonts w:ascii="Montserrat" w:eastAsia="Times New Roman" w:hAnsi="Montserrat" w:cs="Arial"/>
          <w:b/>
          <w:bCs/>
        </w:rPr>
      </w:pPr>
      <w:r w:rsidRPr="00AF01BE">
        <w:rPr>
          <w:rFonts w:ascii="Montserrat" w:eastAsia="Times New Roman" w:hAnsi="Montserrat" w:cs="Arial"/>
          <w:b/>
          <w:bCs/>
        </w:rPr>
        <w:t>OAXACA.</w:t>
      </w:r>
    </w:p>
    <w:p w14:paraId="01C3A29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Congreso del Estado de Oaxaca, aprobó con mayoría de votos el paquete económico para el ejercicio fiscal 2025 que contempla un monto de gasto total para el Presupuesto de Egresos por un monto de 103, 967,000 pesos, que representa un incremento de 3.39 % con respecto del año 2024.</w:t>
      </w:r>
    </w:p>
    <w:p w14:paraId="4941724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Tocante a la Ley de Ingresos, el monto es similar, haciendo hincapié no aplicación de nuevos impuestos y de continuar con la iniciativa de no contratar deuda pública de largo y corto plazos como el gobierno durante su administración ha llevado a la práctica.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w:t>
      </w:r>
    </w:p>
    <w:p w14:paraId="6ECA6F41"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Alguno legisladores dando la prioridad a la iniciativa gubernamental, optaron como objetivos a la asignación de recursos por 2,970 mil millones de pesos a programas sociales orientados al fortalecer del campo, la salud, juventudes, caminos, la seguridad y educación.</w:t>
      </w:r>
    </w:p>
    <w:p w14:paraId="671AF07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Para fortalecer a los 570 municipios, 22,550.5 millones de pesos.</w:t>
      </w:r>
    </w:p>
    <w:p w14:paraId="0F872B8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Contratación de un Seguro Catastrófico y el Mantenimiento de los sistemas de Alertamiento Sísmico por el monto aproximado de 122.7 millones de pesos.</w:t>
      </w:r>
    </w:p>
    <w:p w14:paraId="4F9E3D1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Poder Legislativo: 618.5 millones de pesos.</w:t>
      </w:r>
    </w:p>
    <w:p w14:paraId="0499E9F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Poder Judicial: 1,148.9 millones de pesos.</w:t>
      </w:r>
    </w:p>
    <w:p w14:paraId="1FB2012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Poder Ejecutivo: 75, 732.4 millones de pesos.</w:t>
      </w:r>
    </w:p>
    <w:p w14:paraId="0AE1F248"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Órganos Autónomos: 2,950.7 millones de pesos.</w:t>
      </w:r>
    </w:p>
    <w:p w14:paraId="19187CD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Además, se asignaron apoyos importantes a programas dirigidas a las mujeres oaxaqueñas.</w:t>
      </w:r>
    </w:p>
    <w:p w14:paraId="5B79FEE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Indicador Trimestral de la Actividad Económica Estatal (ITAEE) Tercer Trimestre 2024 emitido por el INEGI en su última actualización con fecha 29 de enero de 2025, la información contenida en este boletín, el Estado de Oaxaca toma el segundo lugar de 6.5 % con respecto al tercer trimestre de 2023, de crecimiento económico comparándose con sus pares nacional. Siendo Zacatecas quien asciende al primer lugar con el 7.5 %.</w:t>
      </w:r>
    </w:p>
    <w:p w14:paraId="7235942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Indicador Trimestral de la Actividad Económica Estatal, base 2018, cifras originales</w:t>
      </w:r>
    </w:p>
    <w:p w14:paraId="0C807B27" w14:textId="2884DCF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 </w:t>
      </w:r>
      <w:r>
        <w:rPr>
          <w:noProof/>
          <w:lang w:val="es-MX"/>
        </w:rPr>
        <w:drawing>
          <wp:inline distT="0" distB="0" distL="0" distR="0" wp14:anchorId="0C1DC839" wp14:editId="1B47AB3C">
            <wp:extent cx="5570220" cy="5168139"/>
            <wp:effectExtent l="0" t="0" r="0" b="0"/>
            <wp:docPr id="312479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79671" name=""/>
                    <pic:cNvPicPr/>
                  </pic:nvPicPr>
                  <pic:blipFill rotWithShape="1">
                    <a:blip r:embed="rId12"/>
                    <a:srcRect l="32599" t="13597" r="16047" b="10171"/>
                    <a:stretch/>
                  </pic:blipFill>
                  <pic:spPr bwMode="auto">
                    <a:xfrm>
                      <a:off x="0" y="0"/>
                      <a:ext cx="5570220" cy="5168139"/>
                    </a:xfrm>
                    <a:prstGeom prst="rect">
                      <a:avLst/>
                    </a:prstGeom>
                    <a:ln>
                      <a:noFill/>
                    </a:ln>
                    <a:extLst>
                      <a:ext uri="{53640926-AAD7-44D8-BBD7-CCE9431645EC}">
                        <a14:shadowObscured xmlns:a14="http://schemas.microsoft.com/office/drawing/2010/main"/>
                      </a:ext>
                    </a:extLst>
                  </pic:spPr>
                </pic:pic>
              </a:graphicData>
            </a:graphic>
          </wp:inline>
        </w:drawing>
      </w:r>
    </w:p>
    <w:p w14:paraId="2039B46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Trabajadores Asegurados en el Instituto Mexicano del Seguro Social (IMSS). Al mes de diciembre de 2025.</w:t>
      </w:r>
    </w:p>
    <w:p w14:paraId="60C99CA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IMSS, con datos de la STYPS, tiene como registro de trabajadores asegurados en ese instituto para el Estado de Oaxaca en el mes de marzo de 2025, en números absolutos de 235,921 trabajadores, con un incremento de 1.3 % con respecto al 2024. Se identifican bajo la siguiente clasificación: Permanentes 198,395, Urbanos 33,413 y del Campo 4,113 trabajadores. Durante el mes de diciembre de 2024, 2,681 trabajadores asegurados al IMSS perdieron su registro con respecto al mes de noviembre del mismo año. Del mes de enero a marzo 2025 fueron 984 más, esto quiere decir que en este periodo trimestral no ha generado empleos formales.</w:t>
      </w:r>
    </w:p>
    <w:p w14:paraId="318C252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Inversión Extranjera Directa (IED). Diciembre de 2024.</w:t>
      </w:r>
    </w:p>
    <w:p w14:paraId="6879817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En el año de 2024, la IED en el Estado de Oaxaca alcanzó 82.0 mdd, distribuidos en reinversión de utilidades 16.0 mdd, nuevas inversiones 16.0 mdd y cuentas entre compañías 44.7 mdd.</w:t>
      </w:r>
    </w:p>
    <w:p w14:paraId="18686C3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Desde 2006 a septiembre de 2024, Oaxaca acumula un total de 5,762.4 mdd en IED, distribuidos en nuevas inversiones $2,202.5 mdd, reinversión de utilidades 1,778.0 mdd y cuentas entre compañías 1,779.4 mdd.</w:t>
      </w:r>
    </w:p>
    <w:p w14:paraId="790CB72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77DC057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La mira de los inversionistas extranjeros hacia el Estado de Oaxaca, aun no ha llamado la atención. </w:t>
      </w:r>
    </w:p>
    <w:p w14:paraId="4ECAE1C7"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al cierre de 2024.</w:t>
      </w:r>
    </w:p>
    <w:p w14:paraId="58445BA5"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INFLACIÓN. (Marzo de 2025).</w:t>
      </w:r>
    </w:p>
    <w:p w14:paraId="517CA64D"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inflación nacional, ha mantenido el parámetro objetivo del Banco de México (Banxico) de 3.0 % (+) (-) 1 punto porcentual. El mes de marzo de 2025, el INEGI reporta el índice inflacionario generalizado de 3.80 %.</w:t>
      </w:r>
    </w:p>
    <w:p w14:paraId="3604BE40"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El Índice de Precios del consumidor (INPC) el Estado de Oaxaca, registró una inflación anual de 3.87 %, 7 centésimas por arriba de la nacional. </w:t>
      </w:r>
    </w:p>
    <w:p w14:paraId="6F0374C4"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De hecho, durante el mes de marzo Oaxaca fue la cuarta entidad más cara del país, con incremento promedio de precios en 0.43% en esos 31 días, apenas por debajo del Estado de México, Jalisco y Guerrero que observaron un avance de 0.78% para el Estado de México, la entidad más cara del país en marzo, Jalisco de 0.53% y 0.53% para el vecino Guerrero. </w:t>
      </w:r>
    </w:p>
    <w:p w14:paraId="72A36309"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INPC, para la Ciudad de Oaxaca para el mismo periodo registró una inflación anualizada de 3.88 %, el mayor dato entre todas la ciudades y superior marginalmente al índice general nacional, así mismo, respecto a la inflación registrada para la Cd. de Tehuantepec, Oax., 4.21 % en el mismo mes referido.</w:t>
      </w:r>
    </w:p>
    <w:p w14:paraId="011B3667" w14:textId="28E2B543"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 </w:t>
      </w:r>
      <w:r>
        <w:rPr>
          <w:noProof/>
          <w:lang w:val="es-MX"/>
        </w:rPr>
        <w:drawing>
          <wp:inline distT="0" distB="0" distL="0" distR="0" wp14:anchorId="1C508CE8" wp14:editId="593A5148">
            <wp:extent cx="5378823" cy="2862917"/>
            <wp:effectExtent l="0" t="0" r="0" b="0"/>
            <wp:docPr id="1993983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83377" name=""/>
                    <pic:cNvPicPr/>
                  </pic:nvPicPr>
                  <pic:blipFill rotWithShape="1">
                    <a:blip r:embed="rId13"/>
                    <a:srcRect l="24660" t="29135" r="24656" b="27704"/>
                    <a:stretch/>
                  </pic:blipFill>
                  <pic:spPr bwMode="auto">
                    <a:xfrm>
                      <a:off x="0" y="0"/>
                      <a:ext cx="5438856" cy="2894870"/>
                    </a:xfrm>
                    <a:prstGeom prst="rect">
                      <a:avLst/>
                    </a:prstGeom>
                    <a:ln>
                      <a:noFill/>
                    </a:ln>
                    <a:extLst>
                      <a:ext uri="{53640926-AAD7-44D8-BBD7-CCE9431645EC}">
                        <a14:shadowObscured xmlns:a14="http://schemas.microsoft.com/office/drawing/2010/main"/>
                      </a:ext>
                    </a:extLst>
                  </pic:spPr>
                </pic:pic>
              </a:graphicData>
            </a:graphic>
          </wp:inline>
        </w:drawing>
      </w:r>
    </w:p>
    <w:p w14:paraId="0C02B0B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El Estado, después de 15 años en espera de las aperturas de las dos autopistas: la de Oaxaca- Puerto Escondido y la de Mitla- Tehuantepec, al fin están dando los beneficios esperados por la derrama económica que los visitantes nacionales e internacionales visitan los lugares de entrenamientos. Y la perspectiva es mayor.</w:t>
      </w:r>
    </w:p>
    <w:p w14:paraId="5E41FECC"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Se está cumpliendo lo antes dicho:</w:t>
      </w:r>
    </w:p>
    <w:p w14:paraId="24D8C4C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“Una vez en operación, la autopista reducirá el tiempo de trayecto entre la Ciudad de Oaxaca y el Istmo de Tehuantepec de 4 horas y media a sólo 2 horas y media, mejorando significativamente la movilidad en la región.</w:t>
      </w:r>
    </w:p>
    <w:p w14:paraId="2B02787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autopista Mitla-Tehuantepec promete convertirse en un eje estratégico para el desarrollo de Oaxaca. Entre los beneficios que se esperan destacan:</w:t>
      </w:r>
    </w:p>
    <w:p w14:paraId="18D4231B"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Mayor conectividad: Facilitará el desplazamiento entre regiones clave, fortaleciendo los lazos entre comunidades.</w:t>
      </w:r>
    </w:p>
    <w:p w14:paraId="1D538D4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Dinamización económica: Impulsará el turismo y el comercio, atrayendo inversiones y generando empleos.</w:t>
      </w:r>
    </w:p>
    <w:p w14:paraId="2960187D"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Reducción de costos: Optimizará el transporte de mercancías y pasajeros, ahorrando tiempo y recursos.</w:t>
      </w:r>
    </w:p>
    <w:p w14:paraId="66984D9F"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Seguridad y comodidad: La moderna infraestructura garantizará un viaje más seguro y eficiente para todos los usuarios.</w:t>
      </w:r>
    </w:p>
    <w:p w14:paraId="7BE6C146"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Con esta obra, el Gobierno de México reafirma su compromiso de transformar la infraestructura vial en Oaxaca, una entidad que por décadas ha enfrentado retos en materia de conectividad. La autopista Mitla-Tehuantepec marca un antes y un después en la historia del estado, consolidándolo como un punto clave para el desarrollo del sureste mexicano.” (AHORA OAXACA NOTICIAS. 25 de diciembre de 2024).</w:t>
      </w:r>
    </w:p>
    <w:p w14:paraId="5E918593"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El Corredor Interoceánico del Istmo de Tehuantepec (CIIT) es otro de los grandes proyectos federales que está tomando fuerza y que tendrá una injerencia en el crecimiento económico del Estado. </w:t>
      </w:r>
    </w:p>
    <w:p w14:paraId="0FBE4F04"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reciente apertura de la carretera Mitla-Tehuantepec, significa ahorros muy importantes en tiempo para el transporte de carga y ventajas competitivas con precios más atractivos para las grandes empresas que ahora pueden cruzar desde Salina Cruz hasta Oaxaca en menos de cinco horas, contrario a lo que se hacía antes por la carretera federal que implicaba un gasto más alto por los tiempos.</w:t>
      </w:r>
    </w:p>
    <w:p w14:paraId="12EA148A"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Opinión de las agencias calificadoras sobre el riesgo crediticio del Estado.</w:t>
      </w:r>
    </w:p>
    <w:p w14:paraId="39229B92" w14:textId="77777777"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La tabla siguiente presenta la comparación de 2021 y 2024 donde se observa una alta percepción de la opinión crediticia de las agencias calificadoras para el Estado de Oaxaca para el año 2024.</w:t>
      </w:r>
    </w:p>
    <w:p w14:paraId="7FB6F4AB" w14:textId="319129B6" w:rsidR="00AF01BE" w:rsidRPr="00AF01BE"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 </w:t>
      </w:r>
      <w:r>
        <w:rPr>
          <w:rFonts w:ascii="Montserrat Medium" w:hAnsi="Montserrat Medium"/>
          <w:noProof/>
          <w:lang w:val="es-MX"/>
        </w:rPr>
        <w:drawing>
          <wp:inline distT="0" distB="0" distL="0" distR="0" wp14:anchorId="28F9E843" wp14:editId="16500E36">
            <wp:extent cx="5614670" cy="1207135"/>
            <wp:effectExtent l="0" t="0" r="5080" b="0"/>
            <wp:docPr id="1112738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1207135"/>
                    </a:xfrm>
                    <a:prstGeom prst="rect">
                      <a:avLst/>
                    </a:prstGeom>
                    <a:noFill/>
                  </pic:spPr>
                </pic:pic>
              </a:graphicData>
            </a:graphic>
          </wp:inline>
        </w:drawing>
      </w:r>
    </w:p>
    <w:p w14:paraId="0438D4D5" w14:textId="28D55303" w:rsidR="0061395E" w:rsidRPr="00703240" w:rsidRDefault="00AF01BE" w:rsidP="00AF01BE">
      <w:pPr>
        <w:spacing w:before="240" w:after="240"/>
        <w:jc w:val="both"/>
        <w:rPr>
          <w:rFonts w:ascii="Montserrat" w:eastAsia="Times New Roman" w:hAnsi="Montserrat" w:cs="Arial"/>
        </w:rPr>
      </w:pPr>
      <w:r w:rsidRPr="00AF01BE">
        <w:rPr>
          <w:rFonts w:ascii="Montserrat" w:eastAsia="Times New Roman" w:hAnsi="Montserrat" w:cs="Arial"/>
        </w:rPr>
        <w:t xml:space="preserve">Los años 2023 y 2024, es el periodo en que se consolida la estrategia de administración financiera que ha servido de base para la obtención de las mejores calificaciones dentro de los años en que el Estado ha sido observado por las calificadoras. (2005-2024).                </w:t>
      </w:r>
    </w:p>
    <w:bookmarkEnd w:id="4"/>
    <w:p w14:paraId="351346CE" w14:textId="1659D30A" w:rsidR="00B0059B" w:rsidRPr="00703240" w:rsidRDefault="00B0059B" w:rsidP="00F129E5">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Organización y Objeto Social.</w:t>
      </w:r>
    </w:p>
    <w:p w14:paraId="30BECA59" w14:textId="77777777" w:rsidR="00B0059B" w:rsidRPr="00703240" w:rsidRDefault="00B0059B" w:rsidP="00B0059B">
      <w:pPr>
        <w:pStyle w:val="Prrafodelista"/>
        <w:widowControl w:val="0"/>
        <w:ind w:left="426"/>
        <w:jc w:val="both"/>
        <w:rPr>
          <w:rFonts w:ascii="Montserrat" w:hAnsi="Montserrat"/>
          <w:b/>
          <w:sz w:val="24"/>
          <w:szCs w:val="24"/>
        </w:rPr>
      </w:pPr>
    </w:p>
    <w:p w14:paraId="226577E0"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Objeto social.</w:t>
      </w:r>
    </w:p>
    <w:p w14:paraId="29B481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703240" w:rsidRDefault="00B0059B" w:rsidP="00B0059B">
      <w:pPr>
        <w:tabs>
          <w:tab w:val="left" w:pos="7260"/>
        </w:tabs>
        <w:jc w:val="both"/>
        <w:rPr>
          <w:rFonts w:ascii="Montserrat" w:eastAsia="Times New Roman" w:hAnsi="Montserrat" w:cs="Arial"/>
        </w:rPr>
      </w:pPr>
    </w:p>
    <w:p w14:paraId="60FD7F49"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703240" w:rsidRDefault="00B0059B" w:rsidP="00B0059B">
      <w:pPr>
        <w:tabs>
          <w:tab w:val="left" w:pos="7260"/>
        </w:tabs>
        <w:jc w:val="both"/>
        <w:rPr>
          <w:rFonts w:ascii="Montserrat" w:eastAsia="Times New Roman" w:hAnsi="Montserrat" w:cs="Arial"/>
        </w:rPr>
      </w:pPr>
    </w:p>
    <w:p w14:paraId="0E6EDB95"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Principal actividad</w:t>
      </w:r>
    </w:p>
    <w:p w14:paraId="4DEA9867"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703240" w:rsidRDefault="00B0059B" w:rsidP="00B0059B">
      <w:pPr>
        <w:tabs>
          <w:tab w:val="left" w:pos="7260"/>
        </w:tabs>
        <w:jc w:val="both"/>
        <w:rPr>
          <w:rFonts w:ascii="Montserrat" w:eastAsia="Times New Roman" w:hAnsi="Montserrat" w:cs="Arial"/>
        </w:rPr>
      </w:pPr>
    </w:p>
    <w:p w14:paraId="6F7428F2"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Ejercicio fiscal</w:t>
      </w:r>
    </w:p>
    <w:p w14:paraId="5653C97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703240" w:rsidRDefault="00B0059B" w:rsidP="00B0059B">
      <w:pPr>
        <w:tabs>
          <w:tab w:val="left" w:pos="7260"/>
        </w:tabs>
        <w:jc w:val="both"/>
        <w:rPr>
          <w:rFonts w:ascii="Montserrat" w:eastAsia="Times New Roman" w:hAnsi="Montserrat" w:cs="Arial"/>
        </w:rPr>
      </w:pPr>
    </w:p>
    <w:p w14:paraId="48137C41" w14:textId="14BF07AD"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Por tanto, la información financiera presentada en este documento </w:t>
      </w:r>
      <w:r w:rsidR="00772A80" w:rsidRPr="00703240">
        <w:rPr>
          <w:rFonts w:ascii="Montserrat" w:eastAsia="Times New Roman" w:hAnsi="Montserrat" w:cs="Arial"/>
        </w:rPr>
        <w:t>s</w:t>
      </w:r>
      <w:r w:rsidRPr="00703240">
        <w:rPr>
          <w:rFonts w:ascii="Montserrat" w:eastAsia="Times New Roman" w:hAnsi="Montserrat" w:cs="Arial"/>
        </w:rPr>
        <w:t>e refiere al periodo relativo a un año calendario, que comprende del 1 de enero</w:t>
      </w:r>
      <w:r w:rsidR="00772A80" w:rsidRPr="00703240">
        <w:rPr>
          <w:rFonts w:ascii="Montserrat" w:eastAsia="Times New Roman" w:hAnsi="Montserrat" w:cs="Arial"/>
        </w:rPr>
        <w:t xml:space="preserve"> al 3</w:t>
      </w:r>
      <w:r w:rsidR="00C16F98" w:rsidRPr="00703240">
        <w:rPr>
          <w:rFonts w:ascii="Montserrat" w:eastAsia="Times New Roman" w:hAnsi="Montserrat" w:cs="Arial"/>
        </w:rPr>
        <w:t>1 de diciembre</w:t>
      </w:r>
      <w:r w:rsidRPr="00703240">
        <w:rPr>
          <w:rFonts w:ascii="Montserrat" w:eastAsia="Times New Roman" w:hAnsi="Montserrat" w:cs="Arial"/>
        </w:rPr>
        <w:t>, y está directamente relacionado el ejercicio del presupuesto de ingresos estimado y el presupuesto de egresos autorizado para el ejercicio 202</w:t>
      </w:r>
      <w:r w:rsidR="00772A80" w:rsidRPr="00703240">
        <w:rPr>
          <w:rFonts w:ascii="Montserrat" w:eastAsia="Times New Roman" w:hAnsi="Montserrat" w:cs="Arial"/>
        </w:rPr>
        <w:t>4</w:t>
      </w:r>
      <w:r w:rsidRPr="00703240">
        <w:rPr>
          <w:rFonts w:ascii="Montserrat" w:eastAsia="Times New Roman" w:hAnsi="Montserrat" w:cs="Arial"/>
        </w:rPr>
        <w:t>.</w:t>
      </w:r>
    </w:p>
    <w:p w14:paraId="2E92B117" w14:textId="77777777" w:rsidR="00B0059B" w:rsidRPr="00703240" w:rsidRDefault="00B0059B" w:rsidP="00B0059B">
      <w:pPr>
        <w:tabs>
          <w:tab w:val="left" w:pos="7260"/>
        </w:tabs>
        <w:jc w:val="both"/>
        <w:rPr>
          <w:rFonts w:ascii="Montserrat" w:eastAsia="Times New Roman" w:hAnsi="Montserrat" w:cs="Arial"/>
        </w:rPr>
      </w:pPr>
    </w:p>
    <w:p w14:paraId="4CA09346" w14:textId="77777777" w:rsidR="00B0059B" w:rsidRPr="00703240"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Régimen Jurídico</w:t>
      </w:r>
    </w:p>
    <w:p w14:paraId="473ECF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está regulado por la siguiente legislación:</w:t>
      </w:r>
    </w:p>
    <w:p w14:paraId="4F9A11C5" w14:textId="77777777" w:rsidR="00B0059B" w:rsidRPr="00703240" w:rsidRDefault="00B0059B" w:rsidP="00B0059B">
      <w:pPr>
        <w:tabs>
          <w:tab w:val="left" w:pos="7260"/>
        </w:tabs>
        <w:jc w:val="both"/>
        <w:rPr>
          <w:rFonts w:ascii="Montserrat" w:eastAsia="Times New Roman" w:hAnsi="Montserrat" w:cs="Arial"/>
        </w:rPr>
      </w:pPr>
    </w:p>
    <w:p w14:paraId="64A8898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La Constitución Política de los Estados Unidos Mexicanos.</w:t>
      </w:r>
    </w:p>
    <w:p w14:paraId="30B2085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Constitución Política del Estado Libre y Soberano de Oaxaca.</w:t>
      </w:r>
    </w:p>
    <w:p w14:paraId="38F7DAB0"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Orgánica del Poder Ejecutivo del Estado de Oaxaca</w:t>
      </w:r>
    </w:p>
    <w:p w14:paraId="178D51E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Estatal de Presupuesto y Responsabilidad Hacendaria</w:t>
      </w:r>
    </w:p>
    <w:p w14:paraId="238CCF96"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General de Contabilidad Gubernamental.</w:t>
      </w:r>
    </w:p>
    <w:p w14:paraId="6C0462D7"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Responsabilidades Administrativas del Estado y Municipios de Oaxaca.</w:t>
      </w:r>
    </w:p>
    <w:p w14:paraId="7F50B887"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Estatal de Hacienda</w:t>
      </w:r>
    </w:p>
    <w:p w14:paraId="56C41EEF"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Coordinación Fiscal para el Estado de Oaxaca</w:t>
      </w:r>
    </w:p>
    <w:p w14:paraId="3CE39576"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Deuda Pública para el Estado de Oaxaca</w:t>
      </w:r>
    </w:p>
    <w:p w14:paraId="01E99328"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Transparencia y Acceso a la Información Pública para el Estado de Oaxaca</w:t>
      </w:r>
    </w:p>
    <w:p w14:paraId="78BF1D5A" w14:textId="5FA16BA1"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Ingresos del Estado de Oaxaca para el periodo 202</w:t>
      </w:r>
      <w:r w:rsidR="00772A80" w:rsidRPr="00703240">
        <w:rPr>
          <w:rFonts w:ascii="Montserrat" w:eastAsia="Times New Roman" w:hAnsi="Montserrat" w:cs="Arial"/>
          <w:sz w:val="24"/>
          <w:szCs w:val="24"/>
        </w:rPr>
        <w:t>4</w:t>
      </w:r>
    </w:p>
    <w:p w14:paraId="56D5EBE6" w14:textId="0C20D48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Presupuestos de Egresos del Estado de Oaxaca para el periodo 202</w:t>
      </w:r>
      <w:r w:rsidR="00772A80" w:rsidRPr="00703240">
        <w:rPr>
          <w:rFonts w:ascii="Montserrat" w:eastAsia="Times New Roman" w:hAnsi="Montserrat" w:cs="Arial"/>
          <w:sz w:val="24"/>
          <w:szCs w:val="24"/>
        </w:rPr>
        <w:t>4</w:t>
      </w:r>
      <w:r w:rsidRPr="00703240">
        <w:rPr>
          <w:rFonts w:ascii="Montserrat" w:eastAsia="Times New Roman" w:hAnsi="Montserrat" w:cs="Arial"/>
          <w:sz w:val="24"/>
          <w:szCs w:val="24"/>
        </w:rPr>
        <w:t xml:space="preserve"> </w:t>
      </w:r>
    </w:p>
    <w:p w14:paraId="67C7BE2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Entre otras.</w:t>
      </w:r>
    </w:p>
    <w:p w14:paraId="74D7CC90" w14:textId="77777777" w:rsidR="00B0059B" w:rsidRPr="00703240"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Consideraciones fiscales</w:t>
      </w:r>
    </w:p>
    <w:p w14:paraId="5CFB3AF5"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703240" w:rsidRDefault="00B0059B" w:rsidP="00B0059B">
      <w:pPr>
        <w:tabs>
          <w:tab w:val="left" w:pos="7260"/>
        </w:tabs>
        <w:jc w:val="both"/>
        <w:rPr>
          <w:rFonts w:ascii="Montserrat" w:eastAsia="Times New Roman" w:hAnsi="Montserrat" w:cs="Arial"/>
        </w:rPr>
      </w:pPr>
    </w:p>
    <w:p w14:paraId="2854BEBC"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mensual de las personas físicas con actividades empresariales y profesionales.</w:t>
      </w:r>
    </w:p>
    <w:p w14:paraId="5625F1E9"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Presentar la Declaración Informativa Anual de Subsidios para el Empleo.</w:t>
      </w:r>
    </w:p>
    <w:p w14:paraId="123FD92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Presentar la Declaración Informativa Mensual de Operaciones con Terceros. </w:t>
      </w:r>
    </w:p>
    <w:p w14:paraId="36796C27"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703240"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Estructura Organizacional Básica.</w:t>
      </w:r>
    </w:p>
    <w:p w14:paraId="5C5EC15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703240" w:rsidRDefault="00B0059B" w:rsidP="00B0059B">
      <w:pPr>
        <w:tabs>
          <w:tab w:val="left" w:pos="7260"/>
        </w:tabs>
        <w:jc w:val="both"/>
        <w:rPr>
          <w:rFonts w:ascii="Montserrat" w:eastAsia="Times New Roman" w:hAnsi="Montserrat" w:cs="Arial"/>
        </w:rPr>
      </w:pPr>
    </w:p>
    <w:p w14:paraId="4DE4A1D3"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703240" w:rsidRDefault="00B0059B" w:rsidP="00B0059B">
      <w:pPr>
        <w:tabs>
          <w:tab w:val="left" w:pos="7260"/>
        </w:tabs>
        <w:jc w:val="both"/>
        <w:rPr>
          <w:rFonts w:ascii="Montserrat" w:eastAsia="Times New Roman" w:hAnsi="Montserrat" w:cs="Arial"/>
        </w:rPr>
      </w:pPr>
    </w:p>
    <w:p w14:paraId="25C19C9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Administración Pública Centralizada</w:t>
      </w:r>
    </w:p>
    <w:p w14:paraId="0FA143B2" w14:textId="77777777" w:rsidR="00B0059B" w:rsidRPr="00703240" w:rsidRDefault="00B0059B" w:rsidP="00B0059B">
      <w:pPr>
        <w:tabs>
          <w:tab w:val="left" w:pos="7260"/>
        </w:tabs>
        <w:jc w:val="both"/>
        <w:rPr>
          <w:rFonts w:ascii="Montserrat" w:eastAsia="Times New Roman" w:hAnsi="Montserrat" w:cs="Arial"/>
        </w:rPr>
      </w:pPr>
    </w:p>
    <w:p w14:paraId="38AEBA4A" w14:textId="77777777" w:rsidR="00B0059B"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3FC1C526" w14:textId="77777777" w:rsidR="00B46653" w:rsidRPr="00703240" w:rsidRDefault="00B46653" w:rsidP="00B0059B">
      <w:pPr>
        <w:tabs>
          <w:tab w:val="left" w:pos="7260"/>
        </w:tabs>
        <w:jc w:val="both"/>
        <w:rPr>
          <w:rFonts w:ascii="Montserrat" w:eastAsia="Times New Roman" w:hAnsi="Montserrat" w:cs="Arial"/>
        </w:rPr>
      </w:pPr>
    </w:p>
    <w:p w14:paraId="222D6C52" w14:textId="77777777" w:rsidR="00B0059B" w:rsidRPr="00703240" w:rsidRDefault="00B0059B" w:rsidP="00B0059B">
      <w:pPr>
        <w:tabs>
          <w:tab w:val="left" w:pos="7260"/>
        </w:tabs>
        <w:jc w:val="both"/>
        <w:rPr>
          <w:rFonts w:ascii="Montserrat" w:eastAsia="Times New Roman" w:hAnsi="Montserrat" w:cs="Arial"/>
        </w:rPr>
      </w:pPr>
    </w:p>
    <w:p w14:paraId="43A14B8C"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Gubernatura</w:t>
      </w:r>
    </w:p>
    <w:p w14:paraId="1DDC17D2"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Gobierno</w:t>
      </w:r>
    </w:p>
    <w:p w14:paraId="1F8AA497"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Seguridad Pública y Protección Ciudadana </w:t>
      </w:r>
    </w:p>
    <w:p w14:paraId="24D8EB6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Infraestructuras y Comunicaciones </w:t>
      </w:r>
    </w:p>
    <w:p w14:paraId="30CBB140"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del Trabajo</w:t>
      </w:r>
    </w:p>
    <w:p w14:paraId="115BAE22"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Movilidad</w:t>
      </w:r>
    </w:p>
    <w:p w14:paraId="05340594"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las Culturas y Artes </w:t>
      </w:r>
    </w:p>
    <w:p w14:paraId="37C6AD39"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Bienestar, Tequio e Inclusión </w:t>
      </w:r>
    </w:p>
    <w:p w14:paraId="5BF02EDC" w14:textId="77777777" w:rsidR="00B0059B" w:rsidRPr="00703240" w:rsidRDefault="00B0059B" w:rsidP="00031666">
      <w:pPr>
        <w:pStyle w:val="Prrafodelista"/>
        <w:numPr>
          <w:ilvl w:val="0"/>
          <w:numId w:val="37"/>
        </w:numPr>
        <w:tabs>
          <w:tab w:val="left" w:pos="7260"/>
        </w:tabs>
        <w:rPr>
          <w:rFonts w:ascii="Montserrat" w:eastAsia="Times New Roman" w:hAnsi="Montserrat" w:cs="Arial"/>
          <w:sz w:val="24"/>
          <w:szCs w:val="24"/>
        </w:rPr>
      </w:pPr>
      <w:r w:rsidRPr="00703240">
        <w:rPr>
          <w:rFonts w:ascii="Montserrat" w:eastAsia="Times New Roman" w:hAnsi="Montserrat" w:cs="Arial"/>
          <w:sz w:val="24"/>
          <w:szCs w:val="24"/>
        </w:rPr>
        <w:t>Secretaría de Interculturalidad, Pueblos y Comunidades Indígenas y Afromexicanas</w:t>
      </w:r>
    </w:p>
    <w:p w14:paraId="28428EE1"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Fomento Agroalimentario y Desarrollo Rural </w:t>
      </w:r>
    </w:p>
    <w:p w14:paraId="1C70293A"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Finanzas</w:t>
      </w:r>
    </w:p>
    <w:p w14:paraId="15EA679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Administración</w:t>
      </w:r>
      <w:r w:rsidRPr="00703240">
        <w:rPr>
          <w:rFonts w:ascii="Montserrat" w:eastAsia="Times New Roman" w:hAnsi="Montserrat" w:cs="Arial"/>
          <w:sz w:val="24"/>
          <w:szCs w:val="24"/>
        </w:rPr>
        <w:tab/>
      </w:r>
    </w:p>
    <w:p w14:paraId="5C94FDAC"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Honestidad, Transparencia y Función Pública</w:t>
      </w:r>
      <w:r w:rsidRPr="00703240">
        <w:rPr>
          <w:rFonts w:ascii="Montserrat" w:eastAsia="Times New Roman" w:hAnsi="Montserrat" w:cs="Arial"/>
          <w:sz w:val="24"/>
          <w:szCs w:val="24"/>
        </w:rPr>
        <w:tab/>
      </w:r>
      <w:r w:rsidRPr="00703240">
        <w:rPr>
          <w:rFonts w:ascii="Montserrat" w:eastAsia="Times New Roman" w:hAnsi="Montserrat" w:cs="Arial"/>
          <w:sz w:val="24"/>
          <w:szCs w:val="24"/>
        </w:rPr>
        <w:tab/>
      </w:r>
    </w:p>
    <w:p w14:paraId="5AD485F3"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Consejería Jurídica y Asistencia Legal del Estado</w:t>
      </w:r>
      <w:r w:rsidRPr="00703240">
        <w:rPr>
          <w:rFonts w:ascii="Montserrat" w:eastAsia="Times New Roman" w:hAnsi="Montserrat" w:cs="Arial"/>
          <w:sz w:val="24"/>
          <w:szCs w:val="24"/>
        </w:rPr>
        <w:tab/>
      </w:r>
    </w:p>
    <w:p w14:paraId="2623ACA5"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Coordinación de Comunicación Social</w:t>
      </w:r>
      <w:r w:rsidRPr="00703240">
        <w:rPr>
          <w:rFonts w:ascii="Montserrat" w:eastAsia="Times New Roman" w:hAnsi="Montserrat" w:cs="Arial"/>
          <w:sz w:val="24"/>
          <w:szCs w:val="24"/>
        </w:rPr>
        <w:tab/>
      </w:r>
    </w:p>
    <w:p w14:paraId="41A308F6"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Coordinación para la Atención de los Derechos Humanos</w:t>
      </w:r>
      <w:r w:rsidRPr="00703240">
        <w:rPr>
          <w:rFonts w:ascii="Montserrat" w:eastAsia="Times New Roman" w:hAnsi="Montserrat" w:cs="Arial"/>
          <w:sz w:val="24"/>
          <w:szCs w:val="24"/>
        </w:rPr>
        <w:tab/>
      </w:r>
    </w:p>
    <w:p w14:paraId="269BA919"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Instituto de Planeación para el Bienestar</w:t>
      </w:r>
      <w:r w:rsidRPr="00703240">
        <w:rPr>
          <w:rFonts w:ascii="Montserrat" w:eastAsia="Times New Roman" w:hAnsi="Montserrat" w:cs="Arial"/>
          <w:sz w:val="24"/>
          <w:szCs w:val="24"/>
        </w:rPr>
        <w:tab/>
      </w:r>
    </w:p>
    <w:p w14:paraId="3CB2F4DB"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Secretariado Ejecutivo del Sistema Estatal de Seguridad Pública</w:t>
      </w:r>
      <w:r w:rsidRPr="00703240">
        <w:rPr>
          <w:rFonts w:ascii="Montserrat" w:eastAsia="Times New Roman" w:hAnsi="Montserrat" w:cs="Arial"/>
          <w:sz w:val="24"/>
          <w:szCs w:val="24"/>
        </w:rPr>
        <w:tab/>
      </w:r>
    </w:p>
    <w:p w14:paraId="3868480E"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Desarrollo Económico</w:t>
      </w:r>
    </w:p>
    <w:p w14:paraId="13A11A67"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Turismo </w:t>
      </w:r>
    </w:p>
    <w:p w14:paraId="267EA8AD"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las Mujeres </w:t>
      </w:r>
    </w:p>
    <w:p w14:paraId="6419C4B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del Medio Ambiente, Biodiversidad, Energías y Sostenibilidad</w:t>
      </w:r>
    </w:p>
    <w:p w14:paraId="4B9CB8CF"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Secretaria de Educación Pública</w:t>
      </w:r>
    </w:p>
    <w:p w14:paraId="566AC19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703240" w:rsidRDefault="00B0059B" w:rsidP="00B0059B">
      <w:pPr>
        <w:autoSpaceDE w:val="0"/>
        <w:autoSpaceDN w:val="0"/>
        <w:adjustRightInd w:val="0"/>
        <w:jc w:val="both"/>
        <w:rPr>
          <w:rFonts w:ascii="Montserrat" w:hAnsi="Montserrat"/>
        </w:rPr>
      </w:pPr>
    </w:p>
    <w:p w14:paraId="77FEF84E" w14:textId="1F66EF10" w:rsidR="00B0059B" w:rsidRPr="00703240" w:rsidRDefault="00B0059B" w:rsidP="00B0059B">
      <w:pPr>
        <w:autoSpaceDE w:val="0"/>
        <w:autoSpaceDN w:val="0"/>
        <w:adjustRightInd w:val="0"/>
        <w:jc w:val="both"/>
        <w:rPr>
          <w:rFonts w:ascii="Montserrat" w:eastAsia="Times New Roman" w:hAnsi="Montserrat" w:cs="Arial"/>
        </w:rPr>
      </w:pPr>
      <w:r w:rsidRPr="00703240">
        <w:rPr>
          <w:rFonts w:ascii="Montserrat" w:eastAsia="Times New Roman" w:hAnsi="Montserrat" w:cs="Arial"/>
        </w:rPr>
        <w:t xml:space="preserve">Es importante mencionar que en lo que va de la presente administración se han extinguido </w:t>
      </w:r>
      <w:r w:rsidR="00AF7183" w:rsidRPr="00703240">
        <w:rPr>
          <w:rFonts w:ascii="Montserrat" w:eastAsia="Times New Roman" w:hAnsi="Montserrat" w:cs="Arial"/>
        </w:rPr>
        <w:t>quince</w:t>
      </w:r>
      <w:r w:rsidRPr="00703240">
        <w:rPr>
          <w:rFonts w:ascii="Montserrat" w:eastAsia="Times New Roman" w:hAnsi="Montserrat" w:cs="Arial"/>
        </w:rPr>
        <w:t xml:space="preserve"> entes públicos, dos pertenecientes a la Administración Pública Centralizada, </w:t>
      </w:r>
      <w:r w:rsidR="002B1DFE" w:rsidRPr="00703240">
        <w:rPr>
          <w:rFonts w:ascii="Montserrat" w:eastAsia="Times New Roman" w:hAnsi="Montserrat" w:cs="Arial"/>
        </w:rPr>
        <w:t>once</w:t>
      </w:r>
      <w:r w:rsidRPr="00703240">
        <w:rPr>
          <w:rFonts w:ascii="Montserrat" w:eastAsia="Times New Roman" w:hAnsi="Montserrat" w:cs="Arial"/>
        </w:rPr>
        <w:t xml:space="preserve"> a la Administración Pública Descentralizada, uno a los Órganos Auxiliares y uno más a los Órganos Autónomos de los cuales diez fueron absorbidos por dependencias del Sector Central y uno se transformó parte de la Administración Pública Descentralizada</w:t>
      </w:r>
      <w:r w:rsidR="00D55BB4" w:rsidRPr="00703240">
        <w:rPr>
          <w:rFonts w:ascii="Montserrat" w:eastAsia="Times New Roman" w:hAnsi="Montserrat" w:cs="Arial"/>
        </w:rPr>
        <w:t xml:space="preserve">; </w:t>
      </w:r>
      <w:r w:rsidRPr="00703240">
        <w:rPr>
          <w:rFonts w:ascii="Montserrat" w:eastAsia="Times New Roman" w:hAnsi="Montserrat" w:cs="Arial"/>
        </w:rPr>
        <w:t>de acuerdo con el siguiente cuadro:</w:t>
      </w:r>
    </w:p>
    <w:p w14:paraId="365468E9" w14:textId="77777777" w:rsidR="00362B39" w:rsidRPr="00703240"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703240" w14:paraId="22225815" w14:textId="77777777" w:rsidTr="001536E6">
        <w:trPr>
          <w:trHeight w:val="309"/>
          <w:tblHeader/>
        </w:trPr>
        <w:tc>
          <w:tcPr>
            <w:tcW w:w="4210" w:type="dxa"/>
            <w:shd w:val="clear" w:color="auto" w:fill="auto"/>
            <w:vAlign w:val="center"/>
            <w:hideMark/>
          </w:tcPr>
          <w:p w14:paraId="2F51C888" w14:textId="77777777" w:rsidR="00362B39" w:rsidRPr="00703240" w:rsidRDefault="00362B39" w:rsidP="00362B39">
            <w:pPr>
              <w:jc w:val="cente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Ente extinto</w:t>
            </w:r>
          </w:p>
        </w:tc>
        <w:tc>
          <w:tcPr>
            <w:tcW w:w="4830" w:type="dxa"/>
            <w:shd w:val="clear" w:color="auto" w:fill="auto"/>
            <w:vAlign w:val="center"/>
            <w:hideMark/>
          </w:tcPr>
          <w:p w14:paraId="6F86D18F" w14:textId="77777777" w:rsidR="00362B39" w:rsidRPr="00703240" w:rsidRDefault="00362B39" w:rsidP="00362B39">
            <w:pPr>
              <w:jc w:val="cente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Dependencia fusionante</w:t>
            </w:r>
          </w:p>
        </w:tc>
      </w:tr>
      <w:tr w:rsidR="00FD2DE6" w:rsidRPr="00703240" w14:paraId="228876D5" w14:textId="77777777" w:rsidTr="001536E6">
        <w:trPr>
          <w:trHeight w:val="475"/>
        </w:trPr>
        <w:tc>
          <w:tcPr>
            <w:tcW w:w="4210" w:type="dxa"/>
            <w:shd w:val="clear" w:color="auto" w:fill="auto"/>
            <w:vAlign w:val="center"/>
            <w:hideMark/>
          </w:tcPr>
          <w:p w14:paraId="1A99DE4B" w14:textId="77777777" w:rsidR="00362B39" w:rsidRPr="00703240" w:rsidRDefault="00362B39"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Unidades y Caravanas Móviles de Servicios Gratuitos</w:t>
            </w:r>
          </w:p>
        </w:tc>
        <w:tc>
          <w:tcPr>
            <w:tcW w:w="4830" w:type="dxa"/>
            <w:shd w:val="clear" w:color="auto" w:fill="auto"/>
            <w:vAlign w:val="center"/>
            <w:hideMark/>
          </w:tcPr>
          <w:p w14:paraId="1BF1B3B9" w14:textId="77777777" w:rsidR="00362B39" w:rsidRPr="00703240" w:rsidRDefault="00362B39"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 xml:space="preserve">Secretaría de Bienestar, Tequio e Inclusión </w:t>
            </w:r>
          </w:p>
        </w:tc>
      </w:tr>
      <w:tr w:rsidR="00036380" w:rsidRPr="00703240" w14:paraId="34FA5E89" w14:textId="77777777" w:rsidTr="001536E6">
        <w:trPr>
          <w:trHeight w:val="242"/>
        </w:trPr>
        <w:tc>
          <w:tcPr>
            <w:tcW w:w="4210" w:type="dxa"/>
            <w:shd w:val="clear" w:color="auto" w:fill="auto"/>
            <w:vAlign w:val="center"/>
            <w:hideMark/>
          </w:tcPr>
          <w:p w14:paraId="68438CD0" w14:textId="77777777" w:rsidR="00036380" w:rsidRPr="00703240" w:rsidRDefault="00036380"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Enlace Federal</w:t>
            </w:r>
          </w:p>
        </w:tc>
        <w:tc>
          <w:tcPr>
            <w:tcW w:w="4830" w:type="dxa"/>
            <w:vMerge w:val="restart"/>
            <w:shd w:val="clear" w:color="auto" w:fill="auto"/>
            <w:vAlign w:val="center"/>
            <w:hideMark/>
          </w:tcPr>
          <w:p w14:paraId="027DF3B0" w14:textId="77777777" w:rsidR="00036380" w:rsidRPr="00703240" w:rsidRDefault="00036380"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Secretaría de Gobierno</w:t>
            </w:r>
          </w:p>
        </w:tc>
      </w:tr>
      <w:tr w:rsidR="00036380" w:rsidRPr="00703240" w14:paraId="093D0AD7" w14:textId="77777777" w:rsidTr="001536E6">
        <w:trPr>
          <w:trHeight w:val="242"/>
        </w:trPr>
        <w:tc>
          <w:tcPr>
            <w:tcW w:w="4210" w:type="dxa"/>
            <w:shd w:val="clear" w:color="auto" w:fill="auto"/>
            <w:vAlign w:val="center"/>
          </w:tcPr>
          <w:p w14:paraId="0A0B67B5" w14:textId="346422B1"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Dirección General de Población</w:t>
            </w:r>
          </w:p>
        </w:tc>
        <w:tc>
          <w:tcPr>
            <w:tcW w:w="4830" w:type="dxa"/>
            <w:vMerge/>
            <w:shd w:val="clear" w:color="auto" w:fill="auto"/>
            <w:vAlign w:val="center"/>
          </w:tcPr>
          <w:p w14:paraId="729640B3" w14:textId="77777777" w:rsidR="00036380" w:rsidRPr="00703240" w:rsidRDefault="00036380" w:rsidP="00036380">
            <w:pPr>
              <w:rPr>
                <w:rFonts w:ascii="Montserrat" w:eastAsia="Times New Roman" w:hAnsi="Montserrat" w:cs="Times New Roman"/>
                <w:sz w:val="22"/>
                <w:szCs w:val="22"/>
              </w:rPr>
            </w:pPr>
          </w:p>
        </w:tc>
      </w:tr>
      <w:tr w:rsidR="00036380" w:rsidRPr="00703240" w14:paraId="2C068858" w14:textId="77777777" w:rsidTr="001536E6">
        <w:trPr>
          <w:trHeight w:val="242"/>
        </w:trPr>
        <w:tc>
          <w:tcPr>
            <w:tcW w:w="4210" w:type="dxa"/>
            <w:shd w:val="clear" w:color="auto" w:fill="auto"/>
            <w:vAlign w:val="center"/>
          </w:tcPr>
          <w:p w14:paraId="55E906EF" w14:textId="0093AF5B"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Instituto de Atención Integral al Migrante Oaxaqueño</w:t>
            </w:r>
          </w:p>
        </w:tc>
        <w:tc>
          <w:tcPr>
            <w:tcW w:w="4830" w:type="dxa"/>
            <w:vMerge/>
            <w:shd w:val="clear" w:color="auto" w:fill="auto"/>
            <w:vAlign w:val="center"/>
          </w:tcPr>
          <w:p w14:paraId="67BBD5D0" w14:textId="77777777" w:rsidR="00036380" w:rsidRPr="00703240" w:rsidRDefault="00036380" w:rsidP="00036380">
            <w:pPr>
              <w:rPr>
                <w:rFonts w:ascii="Montserrat" w:eastAsia="Times New Roman" w:hAnsi="Montserrat" w:cs="Times New Roman"/>
                <w:sz w:val="22"/>
                <w:szCs w:val="22"/>
              </w:rPr>
            </w:pPr>
          </w:p>
        </w:tc>
      </w:tr>
      <w:tr w:rsidR="00036380" w:rsidRPr="00703240" w14:paraId="2BE9831F" w14:textId="77777777" w:rsidTr="001536E6">
        <w:trPr>
          <w:trHeight w:val="475"/>
        </w:trPr>
        <w:tc>
          <w:tcPr>
            <w:tcW w:w="4210" w:type="dxa"/>
            <w:shd w:val="clear" w:color="auto" w:fill="auto"/>
            <w:vAlign w:val="center"/>
            <w:hideMark/>
          </w:tcPr>
          <w:p w14:paraId="04097F13"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Relaciones Internacionales</w:t>
            </w:r>
          </w:p>
        </w:tc>
        <w:tc>
          <w:tcPr>
            <w:tcW w:w="4830" w:type="dxa"/>
            <w:shd w:val="clear" w:color="auto" w:fill="auto"/>
            <w:vAlign w:val="center"/>
            <w:hideMark/>
          </w:tcPr>
          <w:p w14:paraId="7B5CA31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Ninguna</w:t>
            </w:r>
          </w:p>
        </w:tc>
      </w:tr>
      <w:tr w:rsidR="00036380" w:rsidRPr="00703240" w14:paraId="73B25F27" w14:textId="77777777" w:rsidTr="001536E6">
        <w:trPr>
          <w:trHeight w:val="475"/>
        </w:trPr>
        <w:tc>
          <w:tcPr>
            <w:tcW w:w="4210" w:type="dxa"/>
            <w:shd w:val="clear" w:color="auto" w:fill="auto"/>
            <w:vAlign w:val="center"/>
            <w:hideMark/>
          </w:tcPr>
          <w:p w14:paraId="3858071E"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Oficina de Convenciones y Visitantes de Oaxaca “OCV Oaxaca”</w:t>
            </w:r>
          </w:p>
        </w:tc>
        <w:tc>
          <w:tcPr>
            <w:tcW w:w="4830" w:type="dxa"/>
            <w:shd w:val="clear" w:color="auto" w:fill="auto"/>
            <w:vAlign w:val="center"/>
            <w:hideMark/>
          </w:tcPr>
          <w:p w14:paraId="2415CEFC"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Secretaría de Administración</w:t>
            </w:r>
          </w:p>
        </w:tc>
      </w:tr>
      <w:tr w:rsidR="00036380" w:rsidRPr="00703240" w14:paraId="59788B65" w14:textId="77777777" w:rsidTr="001536E6">
        <w:trPr>
          <w:trHeight w:val="475"/>
        </w:trPr>
        <w:tc>
          <w:tcPr>
            <w:tcW w:w="4210" w:type="dxa"/>
            <w:shd w:val="clear" w:color="auto" w:fill="auto"/>
            <w:vAlign w:val="center"/>
            <w:hideMark/>
          </w:tcPr>
          <w:p w14:paraId="4B26D04A"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Instituto Oaxaqueño de Emprendedor y de la Competitividad</w:t>
            </w:r>
          </w:p>
        </w:tc>
        <w:tc>
          <w:tcPr>
            <w:tcW w:w="4830" w:type="dxa"/>
            <w:vMerge w:val="restart"/>
            <w:shd w:val="clear" w:color="auto" w:fill="auto"/>
            <w:vAlign w:val="center"/>
            <w:hideMark/>
          </w:tcPr>
          <w:p w14:paraId="2B11806C"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Secretaria de Desarrollo Económico</w:t>
            </w:r>
          </w:p>
        </w:tc>
      </w:tr>
      <w:tr w:rsidR="00036380" w:rsidRPr="00703240" w14:paraId="05857743" w14:textId="77777777" w:rsidTr="001536E6">
        <w:trPr>
          <w:trHeight w:val="557"/>
        </w:trPr>
        <w:tc>
          <w:tcPr>
            <w:tcW w:w="4210" w:type="dxa"/>
            <w:shd w:val="clear" w:color="auto" w:fill="auto"/>
            <w:vAlign w:val="center"/>
            <w:hideMark/>
          </w:tcPr>
          <w:p w14:paraId="00888B92"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Instituto para el Fomento y la Protección de las Artesanías</w:t>
            </w:r>
          </w:p>
        </w:tc>
        <w:tc>
          <w:tcPr>
            <w:tcW w:w="4830" w:type="dxa"/>
            <w:vMerge/>
            <w:vAlign w:val="center"/>
            <w:hideMark/>
          </w:tcPr>
          <w:p w14:paraId="115F0668"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4C60E49D" w14:textId="77777777" w:rsidTr="001536E6">
        <w:trPr>
          <w:trHeight w:val="557"/>
        </w:trPr>
        <w:tc>
          <w:tcPr>
            <w:tcW w:w="4210" w:type="dxa"/>
            <w:shd w:val="clear" w:color="auto" w:fill="auto"/>
            <w:vAlign w:val="center"/>
          </w:tcPr>
          <w:p w14:paraId="77E997A4" w14:textId="7B79569F"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Coordinación Estatal del Corredor Interoceánico del Istmo</w:t>
            </w:r>
          </w:p>
        </w:tc>
        <w:tc>
          <w:tcPr>
            <w:tcW w:w="4830" w:type="dxa"/>
            <w:vAlign w:val="center"/>
          </w:tcPr>
          <w:p w14:paraId="576B59CD" w14:textId="16EF7183"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lang w:val="es-MX"/>
              </w:rPr>
              <w:t>Gubernatura</w:t>
            </w:r>
          </w:p>
        </w:tc>
      </w:tr>
      <w:tr w:rsidR="00036380" w:rsidRPr="00703240" w14:paraId="39929E38" w14:textId="77777777" w:rsidTr="001536E6">
        <w:trPr>
          <w:trHeight w:val="709"/>
        </w:trPr>
        <w:tc>
          <w:tcPr>
            <w:tcW w:w="4210" w:type="dxa"/>
            <w:shd w:val="clear" w:color="auto" w:fill="auto"/>
            <w:vAlign w:val="center"/>
            <w:hideMark/>
          </w:tcPr>
          <w:p w14:paraId="6C3CFC2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Educación Media Superior y Superior, Ciencia y Tecnología</w:t>
            </w:r>
          </w:p>
        </w:tc>
        <w:tc>
          <w:tcPr>
            <w:tcW w:w="4830" w:type="dxa"/>
            <w:vMerge w:val="restart"/>
            <w:shd w:val="clear" w:color="auto" w:fill="auto"/>
            <w:vAlign w:val="center"/>
            <w:hideMark/>
          </w:tcPr>
          <w:p w14:paraId="7AA225D7"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Secretaria de Educación Pública</w:t>
            </w:r>
          </w:p>
        </w:tc>
      </w:tr>
      <w:tr w:rsidR="00036380" w:rsidRPr="00703240" w14:paraId="50954E06" w14:textId="77777777" w:rsidTr="001536E6">
        <w:trPr>
          <w:trHeight w:val="709"/>
        </w:trPr>
        <w:tc>
          <w:tcPr>
            <w:tcW w:w="4210" w:type="dxa"/>
            <w:shd w:val="clear" w:color="auto" w:fill="auto"/>
            <w:vAlign w:val="center"/>
            <w:hideMark/>
          </w:tcPr>
          <w:p w14:paraId="48CCA09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Comisión Estatal para la Planeación de la Educación Superior en el Estado de Oaxaca</w:t>
            </w:r>
          </w:p>
        </w:tc>
        <w:tc>
          <w:tcPr>
            <w:tcW w:w="4830" w:type="dxa"/>
            <w:vMerge/>
            <w:vAlign w:val="center"/>
            <w:hideMark/>
          </w:tcPr>
          <w:p w14:paraId="6D3976F4"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6D6E56E5" w14:textId="77777777" w:rsidTr="001536E6">
        <w:trPr>
          <w:trHeight w:val="709"/>
        </w:trPr>
        <w:tc>
          <w:tcPr>
            <w:tcW w:w="4210" w:type="dxa"/>
            <w:shd w:val="clear" w:color="auto" w:fill="auto"/>
            <w:vAlign w:val="center"/>
            <w:hideMark/>
          </w:tcPr>
          <w:p w14:paraId="0ADF1EDD"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Comisión Estatal para la Planeación y Programación de la Educación Media Superior en Estado de Oaxaca</w:t>
            </w:r>
          </w:p>
        </w:tc>
        <w:tc>
          <w:tcPr>
            <w:tcW w:w="4830" w:type="dxa"/>
            <w:vMerge/>
            <w:vAlign w:val="center"/>
            <w:hideMark/>
          </w:tcPr>
          <w:p w14:paraId="2CAFC03B"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5D9D9A55" w14:textId="77777777" w:rsidTr="001536E6">
        <w:trPr>
          <w:trHeight w:val="242"/>
        </w:trPr>
        <w:tc>
          <w:tcPr>
            <w:tcW w:w="4210" w:type="dxa"/>
            <w:shd w:val="clear" w:color="auto" w:fill="auto"/>
            <w:vAlign w:val="center"/>
            <w:hideMark/>
          </w:tcPr>
          <w:p w14:paraId="3D0889A0"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Universidad Autónoma Comunal</w:t>
            </w:r>
          </w:p>
        </w:tc>
        <w:tc>
          <w:tcPr>
            <w:tcW w:w="4830" w:type="dxa"/>
            <w:shd w:val="clear" w:color="auto" w:fill="auto"/>
            <w:vAlign w:val="center"/>
            <w:hideMark/>
          </w:tcPr>
          <w:p w14:paraId="0B94917A"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Universidad Autónoma Comunal - OPD</w:t>
            </w:r>
          </w:p>
        </w:tc>
      </w:tr>
      <w:tr w:rsidR="00036380" w:rsidRPr="00703240" w14:paraId="09BC7075" w14:textId="77777777" w:rsidTr="001536E6">
        <w:trPr>
          <w:trHeight w:val="475"/>
        </w:trPr>
        <w:tc>
          <w:tcPr>
            <w:tcW w:w="4210" w:type="dxa"/>
            <w:shd w:val="clear" w:color="auto" w:fill="auto"/>
            <w:vAlign w:val="center"/>
            <w:hideMark/>
          </w:tcPr>
          <w:p w14:paraId="0236A4BF" w14:textId="7777777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Jefatura de Gabinete</w:t>
            </w:r>
          </w:p>
        </w:tc>
        <w:tc>
          <w:tcPr>
            <w:tcW w:w="4830" w:type="dxa"/>
            <w:shd w:val="clear" w:color="auto" w:fill="auto"/>
            <w:vAlign w:val="center"/>
            <w:hideMark/>
          </w:tcPr>
          <w:p w14:paraId="055ADC27" w14:textId="7777777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Ninguna</w:t>
            </w:r>
          </w:p>
        </w:tc>
      </w:tr>
      <w:tr w:rsidR="00036380" w:rsidRPr="00703240" w14:paraId="21FF9C9D" w14:textId="77777777" w:rsidTr="001536E6">
        <w:trPr>
          <w:trHeight w:val="475"/>
        </w:trPr>
        <w:tc>
          <w:tcPr>
            <w:tcW w:w="4210" w:type="dxa"/>
            <w:shd w:val="clear" w:color="auto" w:fill="auto"/>
            <w:vAlign w:val="center"/>
          </w:tcPr>
          <w:p w14:paraId="31803FBD" w14:textId="1DFA0C43"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Secretaría Ejecutiva del Sistema Estatal de Combate a la Corrupción</w:t>
            </w:r>
          </w:p>
        </w:tc>
        <w:tc>
          <w:tcPr>
            <w:tcW w:w="4830" w:type="dxa"/>
            <w:shd w:val="clear" w:color="auto" w:fill="auto"/>
            <w:vAlign w:val="center"/>
          </w:tcPr>
          <w:p w14:paraId="201A0A08" w14:textId="01506E3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Ninguna</w:t>
            </w:r>
          </w:p>
        </w:tc>
      </w:tr>
    </w:tbl>
    <w:p w14:paraId="4D44D150" w14:textId="081DD6A2" w:rsidR="00E66438" w:rsidRDefault="00E66438" w:rsidP="00B0059B">
      <w:pPr>
        <w:tabs>
          <w:tab w:val="left" w:pos="7260"/>
        </w:tabs>
        <w:jc w:val="both"/>
        <w:rPr>
          <w:rFonts w:ascii="Montserrat" w:eastAsia="Times New Roman" w:hAnsi="Montserrat" w:cs="Arial"/>
        </w:rPr>
      </w:pPr>
    </w:p>
    <w:p w14:paraId="7BBFBE8B" w14:textId="77777777" w:rsidR="00E66438" w:rsidRDefault="00E66438">
      <w:pPr>
        <w:rPr>
          <w:rFonts w:ascii="Montserrat" w:eastAsia="Times New Roman" w:hAnsi="Montserrat" w:cs="Arial"/>
        </w:rPr>
      </w:pPr>
      <w:r>
        <w:rPr>
          <w:rFonts w:ascii="Montserrat" w:eastAsia="Times New Roman" w:hAnsi="Montserrat" w:cs="Arial"/>
        </w:rPr>
        <w:br w:type="page"/>
      </w:r>
    </w:p>
    <w:p w14:paraId="167B028F" w14:textId="77777777" w:rsidR="00B0059B" w:rsidRPr="00703240" w:rsidRDefault="00B0059B" w:rsidP="00B0059B">
      <w:pPr>
        <w:tabs>
          <w:tab w:val="left" w:pos="7260"/>
        </w:tabs>
        <w:jc w:val="both"/>
        <w:rPr>
          <w:rFonts w:ascii="Montserrat" w:eastAsia="Times New Roman" w:hAnsi="Montserrat" w:cs="Arial"/>
        </w:rPr>
      </w:pPr>
    </w:p>
    <w:p w14:paraId="641ED5BC" w14:textId="77777777" w:rsidR="00B0059B" w:rsidRPr="00703240" w:rsidRDefault="00B0059B" w:rsidP="00DA40B0">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Bases para la Preparación de los Estados Financieros</w:t>
      </w:r>
    </w:p>
    <w:p w14:paraId="0DFA67D0" w14:textId="77777777" w:rsidR="00B0059B" w:rsidRPr="00703240" w:rsidRDefault="00B0059B" w:rsidP="00B0059B">
      <w:pPr>
        <w:pStyle w:val="Prrafodelista"/>
        <w:widowControl w:val="0"/>
        <w:ind w:left="426"/>
        <w:jc w:val="both"/>
        <w:rPr>
          <w:rFonts w:ascii="Montserrat" w:hAnsi="Montserrat"/>
          <w:b/>
          <w:sz w:val="24"/>
          <w:szCs w:val="24"/>
        </w:rPr>
      </w:pPr>
    </w:p>
    <w:p w14:paraId="5A6D5A39"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703240" w:rsidRDefault="00B0059B" w:rsidP="00B0059B">
      <w:pPr>
        <w:tabs>
          <w:tab w:val="left" w:pos="426"/>
          <w:tab w:val="left" w:pos="7260"/>
        </w:tabs>
        <w:jc w:val="both"/>
        <w:rPr>
          <w:rFonts w:ascii="Montserrat" w:eastAsia="Times New Roman" w:hAnsi="Montserrat" w:cs="Arial"/>
        </w:rPr>
      </w:pPr>
    </w:p>
    <w:p w14:paraId="42C92998"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4868F602"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La Secretaría de Finanzas, en su carácter de normativa, integra y consolida la información contable de cada una de las Unidades Responsables de registrar las operaciones que afectan el patrimonio del ente público, así mismo, la Secretaría de Finanzas, por medio del Consejo </w:t>
      </w:r>
      <w:r w:rsidR="0078682B" w:rsidRPr="00703240">
        <w:rPr>
          <w:rFonts w:ascii="Montserrat" w:eastAsia="Times New Roman" w:hAnsi="Montserrat" w:cs="Arial"/>
        </w:rPr>
        <w:t>de Armonización Contable d</w:t>
      </w:r>
      <w:r w:rsidRPr="00703240">
        <w:rPr>
          <w:rFonts w:ascii="Montserrat" w:eastAsia="Times New Roman" w:hAnsi="Montserrat" w:cs="Arial"/>
        </w:rPr>
        <w:t>e</w:t>
      </w:r>
      <w:r w:rsidR="003D5E88" w:rsidRPr="00703240">
        <w:rPr>
          <w:rFonts w:ascii="Montserrat" w:eastAsia="Times New Roman" w:hAnsi="Montserrat" w:cs="Arial"/>
        </w:rPr>
        <w:t xml:space="preserve">l Estado de </w:t>
      </w:r>
      <w:r w:rsidRPr="00703240">
        <w:rPr>
          <w:rFonts w:ascii="Montserrat" w:eastAsia="Times New Roman" w:hAnsi="Montserrat" w:cs="Arial"/>
        </w:rPr>
        <w:t>Oaxaca (CAC</w:t>
      </w:r>
      <w:r w:rsidR="0078682B" w:rsidRPr="00703240">
        <w:rPr>
          <w:rFonts w:ascii="Montserrat" w:eastAsia="Times New Roman" w:hAnsi="Montserrat" w:cs="Arial"/>
        </w:rPr>
        <w:t>E</w:t>
      </w:r>
      <w:r w:rsidRPr="00703240">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703240" w:rsidRDefault="00B0059B" w:rsidP="00B0059B">
      <w:pPr>
        <w:tabs>
          <w:tab w:val="left" w:pos="7260"/>
        </w:tabs>
        <w:jc w:val="both"/>
        <w:rPr>
          <w:rFonts w:ascii="Montserrat" w:eastAsia="Times New Roman" w:hAnsi="Montserrat" w:cs="Arial"/>
        </w:rPr>
      </w:pPr>
    </w:p>
    <w:p w14:paraId="17836BC2"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Marco Conceptual de Contabilidad Gubernamental.</w:t>
      </w:r>
    </w:p>
    <w:p w14:paraId="27C9A8A0"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Postulados básicos de Contabilidad Gubernamental.</w:t>
      </w:r>
    </w:p>
    <w:p w14:paraId="7E56CFF9"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Metodologías para la Determinación de los Momentos Contables de los Ingresos.</w:t>
      </w:r>
    </w:p>
    <w:p w14:paraId="2CB36E7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Objeto del Gasto (Capítulo, Concepto g Partida Genérica).</w:t>
      </w:r>
    </w:p>
    <w:p w14:paraId="1CDFCC20"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Tipo de Gasto.</w:t>
      </w:r>
    </w:p>
    <w:p w14:paraId="50A6A943"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Funcional del Gasto.</w:t>
      </w:r>
    </w:p>
    <w:p w14:paraId="24B84DAD"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Adecuaciones al Clasificador por Objeto de Gasto.</w:t>
      </w:r>
    </w:p>
    <w:p w14:paraId="4D88B39F"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Manual de Contabilidad Gubernamental.</w:t>
      </w:r>
    </w:p>
    <w:p w14:paraId="105FC96F"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Principales Reglas de Registro y Valoración del Patrimonio (Elementos Generales)</w:t>
      </w:r>
    </w:p>
    <w:p w14:paraId="45BF65A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Funcional del Gasto (Finalidad, Función y Subfunción)</w:t>
      </w:r>
    </w:p>
    <w:p w14:paraId="5AAC096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Administrativa,</w:t>
      </w:r>
    </w:p>
    <w:p w14:paraId="030A9702"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Reglas Específicas del Registro y Valoración del Patrimonio.</w:t>
      </w:r>
    </w:p>
    <w:p w14:paraId="2F53FC7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Parámetros de Estimación de Vida Útil.</w:t>
      </w:r>
    </w:p>
    <w:p w14:paraId="36FFD017"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Fuentes de Financiamiento.</w:t>
      </w:r>
    </w:p>
    <w:p w14:paraId="180E0C31"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Programática.</w:t>
      </w:r>
    </w:p>
    <w:p w14:paraId="6023FD3D" w14:textId="77777777" w:rsidR="00B0059B" w:rsidRPr="00703240" w:rsidRDefault="00B0059B" w:rsidP="00B0059B">
      <w:pPr>
        <w:tabs>
          <w:tab w:val="left" w:pos="7260"/>
        </w:tabs>
        <w:jc w:val="both"/>
        <w:rPr>
          <w:rFonts w:ascii="Montserrat" w:eastAsia="Times New Roman" w:hAnsi="Montserrat" w:cs="Arial"/>
        </w:rPr>
      </w:pPr>
    </w:p>
    <w:p w14:paraId="5FB706D8" w14:textId="77777777" w:rsidR="00B0059B" w:rsidRPr="00703240"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Postulados Básicos</w:t>
      </w:r>
    </w:p>
    <w:p w14:paraId="0B8E65B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703240" w:rsidRDefault="00E56EF6" w:rsidP="00B0059B">
      <w:pPr>
        <w:tabs>
          <w:tab w:val="left" w:pos="7260"/>
        </w:tabs>
        <w:jc w:val="both"/>
        <w:rPr>
          <w:rFonts w:ascii="Montserrat" w:eastAsia="Times New Roman" w:hAnsi="Montserrat" w:cs="Arial"/>
        </w:rPr>
      </w:pPr>
    </w:p>
    <w:p w14:paraId="77E8E4C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703240"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Sustancia Económica</w:t>
      </w:r>
    </w:p>
    <w:p w14:paraId="671BE2A6"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Entes Públicos</w:t>
      </w:r>
    </w:p>
    <w:p w14:paraId="33D2EED2"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Existencia Permanente</w:t>
      </w:r>
    </w:p>
    <w:p w14:paraId="3E20B313"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Revelación Suficiente</w:t>
      </w:r>
    </w:p>
    <w:p w14:paraId="0782B001"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Importancia Relativa</w:t>
      </w:r>
    </w:p>
    <w:p w14:paraId="3BA6D082"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Registro e Integración Presupuestaria</w:t>
      </w:r>
      <w:r w:rsidRPr="00703240">
        <w:rPr>
          <w:rFonts w:ascii="Montserrat" w:eastAsia="Times New Roman" w:hAnsi="Montserrat" w:cs="Arial"/>
          <w:sz w:val="24"/>
          <w:szCs w:val="24"/>
        </w:rPr>
        <w:tab/>
      </w:r>
    </w:p>
    <w:p w14:paraId="0999E345"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Consolidación de la Información Financiera</w:t>
      </w:r>
    </w:p>
    <w:p w14:paraId="6FB091F3"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Devengo Contable</w:t>
      </w:r>
    </w:p>
    <w:p w14:paraId="63DC06D8"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Valuación</w:t>
      </w:r>
    </w:p>
    <w:p w14:paraId="0AFF7825"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Dualidad Económica</w:t>
      </w:r>
    </w:p>
    <w:p w14:paraId="05B0D798"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Consistencia</w:t>
      </w:r>
    </w:p>
    <w:p w14:paraId="6C4BA5E0" w14:textId="77777777" w:rsidR="00B0059B" w:rsidRPr="00703240"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Normatividad supletoria:</w:t>
      </w:r>
    </w:p>
    <w:p w14:paraId="5FE8D82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Se informa que, para la emisión de los Estados Financieros, no se ha recurrido a normatividad supletoria.</w:t>
      </w:r>
    </w:p>
    <w:p w14:paraId="02B9A39F" w14:textId="77777777" w:rsidR="00B0059B" w:rsidRPr="00703240" w:rsidRDefault="00B0059B" w:rsidP="00B0059B">
      <w:pPr>
        <w:tabs>
          <w:tab w:val="left" w:pos="7260"/>
        </w:tabs>
        <w:jc w:val="both"/>
        <w:rPr>
          <w:rFonts w:ascii="Montserrat" w:eastAsia="Times New Roman" w:hAnsi="Montserrat" w:cs="Arial"/>
        </w:rPr>
      </w:pPr>
    </w:p>
    <w:p w14:paraId="26C6AE81" w14:textId="49E3A1AD"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Entidades que por primera vez estén implementando la base devengad</w:t>
      </w:r>
      <w:r w:rsidR="0099356A" w:rsidRPr="00703240">
        <w:rPr>
          <w:rFonts w:ascii="Montserrat" w:eastAsia="Times New Roman" w:hAnsi="Montserrat" w:cs="Arial"/>
          <w:sz w:val="24"/>
          <w:szCs w:val="24"/>
          <w:lang w:val="es-ES" w:eastAsia="es-MX"/>
        </w:rPr>
        <w:t>o</w:t>
      </w:r>
      <w:r w:rsidRPr="00703240">
        <w:rPr>
          <w:rFonts w:ascii="Montserrat" w:eastAsia="Times New Roman" w:hAnsi="Montserrat" w:cs="Arial"/>
          <w:sz w:val="24"/>
          <w:szCs w:val="24"/>
          <w:lang w:val="es-ES" w:eastAsia="es-MX"/>
        </w:rPr>
        <w:t>:</w:t>
      </w:r>
    </w:p>
    <w:p w14:paraId="2F2156F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703240" w:rsidRDefault="00B0059B" w:rsidP="00B0059B">
      <w:pPr>
        <w:tabs>
          <w:tab w:val="left" w:pos="7260"/>
        </w:tabs>
        <w:jc w:val="both"/>
        <w:rPr>
          <w:rFonts w:ascii="Montserrat" w:eastAsia="Times New Roman" w:hAnsi="Montserrat" w:cs="Arial"/>
        </w:rPr>
      </w:pPr>
    </w:p>
    <w:p w14:paraId="53CE4882" w14:textId="77777777" w:rsidR="00B0059B" w:rsidRPr="00703240" w:rsidRDefault="00B0059B" w:rsidP="00DA40B0">
      <w:pPr>
        <w:pStyle w:val="Prrafodelista"/>
        <w:widowControl w:val="0"/>
        <w:numPr>
          <w:ilvl w:val="0"/>
          <w:numId w:val="38"/>
        </w:numPr>
        <w:jc w:val="both"/>
        <w:rPr>
          <w:rFonts w:ascii="Montserrat" w:hAnsi="Montserrat"/>
          <w:b/>
          <w:sz w:val="24"/>
          <w:szCs w:val="24"/>
        </w:rPr>
      </w:pPr>
      <w:r w:rsidRPr="00703240">
        <w:rPr>
          <w:rFonts w:ascii="Montserrat" w:hAnsi="Montserrat"/>
          <w:b/>
          <w:sz w:val="24"/>
          <w:szCs w:val="24"/>
        </w:rPr>
        <w:t>Políticas de Contabilidad Significativas.</w:t>
      </w:r>
    </w:p>
    <w:p w14:paraId="2BC07A72" w14:textId="567A3C1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Estados de Situación Financiera al 3</w:t>
      </w:r>
      <w:r w:rsidR="00246EA4" w:rsidRPr="00703240">
        <w:rPr>
          <w:rFonts w:ascii="Montserrat" w:eastAsia="Times New Roman" w:hAnsi="Montserrat" w:cs="Arial"/>
        </w:rPr>
        <w:t>1</w:t>
      </w:r>
      <w:r w:rsidRPr="00703240">
        <w:rPr>
          <w:rFonts w:ascii="Montserrat" w:eastAsia="Times New Roman" w:hAnsi="Montserrat" w:cs="Arial"/>
        </w:rPr>
        <w:t xml:space="preserve"> de </w:t>
      </w:r>
      <w:r w:rsidR="00246EA4" w:rsidRPr="00703240">
        <w:rPr>
          <w:rFonts w:ascii="Montserrat" w:eastAsia="Times New Roman" w:hAnsi="Montserrat" w:cs="Arial"/>
        </w:rPr>
        <w:t>diciembre</w:t>
      </w:r>
      <w:r w:rsidRPr="00703240">
        <w:rPr>
          <w:rFonts w:ascii="Montserrat" w:eastAsia="Times New Roman" w:hAnsi="Montserrat" w:cs="Arial"/>
        </w:rPr>
        <w:t xml:space="preserve"> de 202</w:t>
      </w:r>
      <w:r w:rsidR="00D91901" w:rsidRPr="00703240">
        <w:rPr>
          <w:rFonts w:ascii="Montserrat" w:eastAsia="Times New Roman" w:hAnsi="Montserrat" w:cs="Arial"/>
        </w:rPr>
        <w:t>4</w:t>
      </w:r>
      <w:r w:rsidRPr="00703240">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703240">
        <w:rPr>
          <w:rFonts w:ascii="Montserrat" w:eastAsia="Times New Roman" w:hAnsi="Montserrat" w:cs="Arial"/>
        </w:rPr>
        <w:t>31 de diciembre</w:t>
      </w:r>
      <w:r w:rsidRPr="00703240">
        <w:rPr>
          <w:rFonts w:ascii="Montserrat" w:eastAsia="Times New Roman" w:hAnsi="Montserrat" w:cs="Arial"/>
        </w:rPr>
        <w:t xml:space="preserve"> de 202</w:t>
      </w:r>
      <w:r w:rsidR="00D91901" w:rsidRPr="00703240">
        <w:rPr>
          <w:rFonts w:ascii="Montserrat" w:eastAsia="Times New Roman" w:hAnsi="Montserrat" w:cs="Arial"/>
        </w:rPr>
        <w:t>4</w:t>
      </w:r>
      <w:r w:rsidRPr="00703240">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703240" w:rsidRDefault="00B0059B" w:rsidP="00B0059B">
      <w:pPr>
        <w:tabs>
          <w:tab w:val="left" w:pos="7260"/>
        </w:tabs>
        <w:jc w:val="both"/>
        <w:rPr>
          <w:rFonts w:ascii="Montserrat" w:eastAsia="Times New Roman" w:hAnsi="Montserrat" w:cs="Arial"/>
        </w:rPr>
      </w:pPr>
    </w:p>
    <w:p w14:paraId="5D5AD20C"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Actualización</w:t>
      </w:r>
    </w:p>
    <w:p w14:paraId="0038FDD7" w14:textId="5247E10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703240">
        <w:rPr>
          <w:rFonts w:ascii="Montserrat" w:eastAsia="Times New Roman" w:hAnsi="Montserrat" w:cs="Arial"/>
        </w:rPr>
        <w:t xml:space="preserve">31 de diciembre </w:t>
      </w:r>
      <w:r w:rsidRPr="00703240">
        <w:rPr>
          <w:rFonts w:ascii="Montserrat" w:eastAsia="Times New Roman" w:hAnsi="Montserrat" w:cs="Arial"/>
        </w:rPr>
        <w:t>de 202</w:t>
      </w:r>
      <w:r w:rsidR="005C0A3B" w:rsidRPr="00703240">
        <w:rPr>
          <w:rFonts w:ascii="Montserrat" w:eastAsia="Times New Roman" w:hAnsi="Montserrat" w:cs="Arial"/>
        </w:rPr>
        <w:t>4</w:t>
      </w:r>
      <w:r w:rsidRPr="00703240">
        <w:rPr>
          <w:rFonts w:ascii="Montserrat" w:eastAsia="Times New Roman" w:hAnsi="Montserrat" w:cs="Arial"/>
        </w:rPr>
        <w:t xml:space="preserve"> de los estados financieros adjuntos, se presentan en pesos históricos.</w:t>
      </w:r>
    </w:p>
    <w:p w14:paraId="256ECEAA" w14:textId="77777777" w:rsidR="00B0059B" w:rsidRPr="00703240" w:rsidRDefault="00B0059B" w:rsidP="00B0059B">
      <w:pPr>
        <w:tabs>
          <w:tab w:val="left" w:pos="7260"/>
        </w:tabs>
        <w:jc w:val="both"/>
        <w:rPr>
          <w:rFonts w:ascii="Montserrat" w:eastAsia="Times New Roman" w:hAnsi="Montserrat" w:cs="Arial"/>
        </w:rPr>
      </w:pPr>
    </w:p>
    <w:p w14:paraId="26FB1405"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Operaciones en el Extranjero</w:t>
      </w:r>
    </w:p>
    <w:p w14:paraId="093BD7E4" w14:textId="0A88402B"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El Gobierno del Estado de Oaxaca al </w:t>
      </w:r>
      <w:r w:rsidR="00246EA4" w:rsidRPr="00703240">
        <w:rPr>
          <w:rFonts w:ascii="Montserrat" w:eastAsia="Times New Roman" w:hAnsi="Montserrat" w:cs="Arial"/>
        </w:rPr>
        <w:t xml:space="preserve">31 de diciembre </w:t>
      </w:r>
      <w:r w:rsidR="00E56EF6" w:rsidRPr="00703240">
        <w:rPr>
          <w:rFonts w:ascii="Montserrat" w:eastAsia="Times New Roman" w:hAnsi="Montserrat" w:cs="Arial"/>
        </w:rPr>
        <w:t>de 2024</w:t>
      </w:r>
      <w:r w:rsidRPr="00703240">
        <w:rPr>
          <w:rFonts w:ascii="Montserrat" w:eastAsia="Times New Roman" w:hAnsi="Montserrat" w:cs="Arial"/>
        </w:rPr>
        <w:t xml:space="preserve"> no cuenta con activos o recursos financieros en moneda extranjera.</w:t>
      </w:r>
    </w:p>
    <w:p w14:paraId="57D5F1A9" w14:textId="77777777" w:rsidR="00B0059B" w:rsidRPr="00703240" w:rsidRDefault="00B0059B" w:rsidP="00B0059B">
      <w:pPr>
        <w:tabs>
          <w:tab w:val="left" w:pos="7260"/>
        </w:tabs>
        <w:jc w:val="both"/>
        <w:rPr>
          <w:rFonts w:ascii="Montserrat" w:eastAsia="Times New Roman" w:hAnsi="Montserrat" w:cs="Arial"/>
        </w:rPr>
      </w:pPr>
    </w:p>
    <w:p w14:paraId="45A4C433"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Costo de Ventas</w:t>
      </w:r>
    </w:p>
    <w:p w14:paraId="5D07B04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703240" w:rsidRDefault="00B0059B" w:rsidP="00B0059B">
      <w:pPr>
        <w:tabs>
          <w:tab w:val="left" w:pos="7260"/>
        </w:tabs>
        <w:jc w:val="both"/>
        <w:rPr>
          <w:rFonts w:ascii="Montserrat" w:eastAsia="Times New Roman" w:hAnsi="Montserrat" w:cs="Arial"/>
        </w:rPr>
      </w:pPr>
    </w:p>
    <w:p w14:paraId="69FD69BD"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w:t>
      </w:r>
    </w:p>
    <w:p w14:paraId="39CE61C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703240" w:rsidRDefault="00B0059B" w:rsidP="00B0059B">
      <w:pPr>
        <w:tabs>
          <w:tab w:val="left" w:pos="7260"/>
        </w:tabs>
        <w:jc w:val="both"/>
        <w:rPr>
          <w:rFonts w:ascii="Montserrat" w:eastAsia="Times New Roman" w:hAnsi="Montserrat" w:cs="Arial"/>
        </w:rPr>
      </w:pPr>
    </w:p>
    <w:p w14:paraId="532DCCA6" w14:textId="77777777" w:rsidR="00B0059B" w:rsidRPr="00703240"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Beneficios a Empleados</w:t>
      </w:r>
    </w:p>
    <w:p w14:paraId="1F10CF1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703240" w:rsidRDefault="00B0059B" w:rsidP="00B0059B">
      <w:pPr>
        <w:tabs>
          <w:tab w:val="left" w:pos="7260"/>
        </w:tabs>
        <w:jc w:val="both"/>
        <w:rPr>
          <w:rFonts w:ascii="Montserrat" w:eastAsia="Times New Roman" w:hAnsi="Montserrat" w:cs="Arial"/>
        </w:rPr>
      </w:pPr>
    </w:p>
    <w:p w14:paraId="28E61F3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703240" w:rsidRDefault="00B0059B" w:rsidP="00B0059B">
      <w:pPr>
        <w:tabs>
          <w:tab w:val="left" w:pos="7260"/>
        </w:tabs>
        <w:jc w:val="both"/>
        <w:rPr>
          <w:rFonts w:ascii="Montserrat" w:eastAsia="Times New Roman" w:hAnsi="Montserrat" w:cs="Arial"/>
        </w:rPr>
      </w:pPr>
    </w:p>
    <w:p w14:paraId="234CF139"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Provisiones</w:t>
      </w:r>
    </w:p>
    <w:p w14:paraId="59CED0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se tienen identificados conceptos o hechos de los cuales sea necesario el registro de provisiones.</w:t>
      </w:r>
    </w:p>
    <w:p w14:paraId="6E107356" w14:textId="77777777" w:rsidR="00B0059B" w:rsidRPr="00703240" w:rsidRDefault="00B0059B" w:rsidP="00B0059B">
      <w:pPr>
        <w:tabs>
          <w:tab w:val="left" w:pos="7260"/>
        </w:tabs>
        <w:jc w:val="both"/>
        <w:rPr>
          <w:rFonts w:ascii="Montserrat" w:eastAsia="Times New Roman" w:hAnsi="Montserrat" w:cs="Arial"/>
        </w:rPr>
      </w:pPr>
    </w:p>
    <w:p w14:paraId="0825AAAC"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Reservas</w:t>
      </w:r>
    </w:p>
    <w:p w14:paraId="281148D9" w14:textId="18CD229E" w:rsidR="0099356A"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se tienen identificados conceptos o hechos de los cuales sea necesario el registro de reservas.</w:t>
      </w:r>
    </w:p>
    <w:p w14:paraId="4B9A5067" w14:textId="77777777" w:rsidR="005C0A3B" w:rsidRPr="00703240" w:rsidRDefault="005C0A3B" w:rsidP="00B0059B">
      <w:pPr>
        <w:tabs>
          <w:tab w:val="left" w:pos="7260"/>
        </w:tabs>
        <w:jc w:val="both"/>
        <w:rPr>
          <w:rFonts w:ascii="Montserrat" w:eastAsia="Times New Roman" w:hAnsi="Montserrat" w:cs="Arial"/>
        </w:rPr>
      </w:pPr>
    </w:p>
    <w:p w14:paraId="267A6438"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Cambio en Políticas Contables</w:t>
      </w:r>
    </w:p>
    <w:p w14:paraId="40637A4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existieron cambios en políticas contables que generaran un efecto relevante en la información financiera.</w:t>
      </w:r>
    </w:p>
    <w:p w14:paraId="4356F000" w14:textId="77777777" w:rsidR="00B0059B" w:rsidRPr="00703240" w:rsidRDefault="00B0059B" w:rsidP="00B0059B">
      <w:pPr>
        <w:tabs>
          <w:tab w:val="left" w:pos="7260"/>
        </w:tabs>
        <w:jc w:val="both"/>
        <w:rPr>
          <w:rFonts w:ascii="Montserrat" w:eastAsia="Times New Roman" w:hAnsi="Montserrat" w:cs="Arial"/>
        </w:rPr>
      </w:pPr>
    </w:p>
    <w:p w14:paraId="794213A7"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Reclasificaciones</w:t>
      </w:r>
    </w:p>
    <w:p w14:paraId="76F8DDD5" w14:textId="0A59A406"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En la Información financiera, </w:t>
      </w:r>
      <w:r w:rsidR="00A7045B" w:rsidRPr="00703240">
        <w:rPr>
          <w:rFonts w:ascii="Montserrat" w:eastAsia="Times New Roman" w:hAnsi="Montserrat" w:cs="Arial"/>
        </w:rPr>
        <w:t>a la fecha del presente trimestre,</w:t>
      </w:r>
      <w:r w:rsidRPr="00703240">
        <w:rPr>
          <w:rFonts w:ascii="Montserrat" w:eastAsia="Times New Roman" w:hAnsi="Montserrat" w:cs="Arial"/>
        </w:rPr>
        <w:t xml:space="preserve"> no tienen registros de movimientos entre cuentas por efectos de cambios en los tipos de operaciones.</w:t>
      </w:r>
    </w:p>
    <w:p w14:paraId="4463316F" w14:textId="77777777" w:rsidR="00B0059B" w:rsidRPr="00703240" w:rsidRDefault="00B0059B" w:rsidP="00B0059B">
      <w:pPr>
        <w:tabs>
          <w:tab w:val="left" w:pos="7260"/>
        </w:tabs>
        <w:jc w:val="both"/>
        <w:rPr>
          <w:rFonts w:ascii="Montserrat" w:eastAsia="Times New Roman" w:hAnsi="Montserrat" w:cs="Arial"/>
        </w:rPr>
      </w:pPr>
    </w:p>
    <w:p w14:paraId="2C6C4F4F"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Depuración y cancelación de saldos.</w:t>
      </w:r>
    </w:p>
    <w:p w14:paraId="522B5753" w14:textId="771489B4" w:rsidR="00B0059B" w:rsidRPr="00703240" w:rsidRDefault="00A7045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Durante el 2024 no </w:t>
      </w:r>
      <w:r w:rsidR="00B0059B" w:rsidRPr="00703240">
        <w:rPr>
          <w:rFonts w:ascii="Montserrat" w:eastAsia="Times New Roman" w:hAnsi="Montserrat" w:cs="Arial"/>
        </w:rPr>
        <w:t>se</w:t>
      </w:r>
      <w:r w:rsidRPr="00703240">
        <w:rPr>
          <w:rFonts w:ascii="Montserrat" w:eastAsia="Times New Roman" w:hAnsi="Montserrat" w:cs="Arial"/>
        </w:rPr>
        <w:t xml:space="preserve"> han realizado</w:t>
      </w:r>
      <w:r w:rsidR="00B0059B" w:rsidRPr="00703240">
        <w:rPr>
          <w:rFonts w:ascii="Montserrat" w:eastAsia="Times New Roman" w:hAnsi="Montserrat" w:cs="Arial"/>
        </w:rPr>
        <w:t xml:space="preserve"> depuraciones y cancelación de cuentas contables</w:t>
      </w:r>
      <w:r w:rsidR="00D55BB4" w:rsidRPr="00703240">
        <w:rPr>
          <w:rFonts w:ascii="Montserrat" w:eastAsia="Times New Roman" w:hAnsi="Montserrat" w:cs="Arial"/>
        </w:rPr>
        <w:t xml:space="preserve"> significativas.</w:t>
      </w:r>
    </w:p>
    <w:p w14:paraId="63C1EBE2" w14:textId="77777777" w:rsidR="00B0059B" w:rsidRPr="00703240" w:rsidRDefault="00B0059B" w:rsidP="00B0059B">
      <w:pPr>
        <w:tabs>
          <w:tab w:val="left" w:pos="7260"/>
        </w:tabs>
        <w:jc w:val="both"/>
        <w:rPr>
          <w:rFonts w:ascii="Montserrat" w:eastAsia="Times New Roman" w:hAnsi="Montserrat" w:cs="Arial"/>
        </w:rPr>
      </w:pPr>
    </w:p>
    <w:p w14:paraId="21832A0D"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Posición en Moneda Extranjera y Protección por Riesgo Cambiario.</w:t>
      </w:r>
    </w:p>
    <w:p w14:paraId="3FF0EC3F" w14:textId="17B944AA"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El Gobierno del Estado de Oaxaca al </w:t>
      </w:r>
      <w:r w:rsidR="008D3094" w:rsidRPr="00703240">
        <w:rPr>
          <w:rFonts w:ascii="Montserrat" w:eastAsia="Times New Roman" w:hAnsi="Montserrat" w:cs="Arial"/>
        </w:rPr>
        <w:t xml:space="preserve">31 de diciembre </w:t>
      </w:r>
      <w:r w:rsidRPr="00703240">
        <w:rPr>
          <w:rFonts w:ascii="Montserrat" w:eastAsia="Times New Roman" w:hAnsi="Montserrat" w:cs="Arial"/>
        </w:rPr>
        <w:t>de 202</w:t>
      </w:r>
      <w:r w:rsidR="007F6B67" w:rsidRPr="00703240">
        <w:rPr>
          <w:rFonts w:ascii="Montserrat" w:eastAsia="Times New Roman" w:hAnsi="Montserrat" w:cs="Arial"/>
        </w:rPr>
        <w:t>4</w:t>
      </w:r>
      <w:r w:rsidRPr="00703240">
        <w:rPr>
          <w:rFonts w:ascii="Montserrat" w:eastAsia="Times New Roman" w:hAnsi="Montserrat" w:cs="Arial"/>
        </w:rPr>
        <w:t xml:space="preserve"> no cuenta con activos o recursos financieros en moneda extranjera y como consecuencia no se cuenta con protección por riesgo cambiario,</w:t>
      </w:r>
    </w:p>
    <w:p w14:paraId="18A3F738" w14:textId="77777777" w:rsidR="00B0059B" w:rsidRPr="00703240" w:rsidRDefault="00B0059B" w:rsidP="00B0059B">
      <w:pPr>
        <w:tabs>
          <w:tab w:val="left" w:pos="7260"/>
        </w:tabs>
        <w:jc w:val="both"/>
        <w:rPr>
          <w:rFonts w:ascii="Montserrat" w:eastAsia="Times New Roman" w:hAnsi="Montserrat" w:cs="Arial"/>
        </w:rPr>
      </w:pPr>
    </w:p>
    <w:p w14:paraId="654FDA03"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Reporte Analítico del Activo</w:t>
      </w:r>
    </w:p>
    <w:p w14:paraId="436B878C" w14:textId="77777777" w:rsidR="00B0059B" w:rsidRPr="00703240" w:rsidRDefault="00B0059B" w:rsidP="00B0059B">
      <w:pPr>
        <w:pStyle w:val="Prrafodelista"/>
        <w:widowControl w:val="0"/>
        <w:ind w:left="426"/>
        <w:jc w:val="both"/>
        <w:rPr>
          <w:rFonts w:ascii="Montserrat" w:hAnsi="Montserrat"/>
          <w:b/>
          <w:sz w:val="24"/>
          <w:szCs w:val="24"/>
        </w:rPr>
      </w:pPr>
    </w:p>
    <w:p w14:paraId="0F3BD343"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registro del Activo se basa en lo estipulado en las Principales Reglas de Registro y Valoración del Patrimonio (Elementos Generales), las Reglas Específicas del Registro y Valoración del Patrimonio y la vida útil se considera de acuerdo con los Parámetros de Estimación de Vida Útil, normatividad emitida por el CONAC, publicados en el Diario Oficial de la Federación los días 08 de agosto de 2013, 27 de diciembre de 2017 y 15 de agosto de 2012 respectivamente, lo que sustenta las cifras reportadas en el Estado Analítico del Activo. Los años de vida útil pueden cambiar en aquellos bienes en que por razones de uso sea menor.</w:t>
      </w:r>
    </w:p>
    <w:p w14:paraId="63E2AD91" w14:textId="77777777" w:rsidR="00B0059B" w:rsidRPr="00703240"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703240" w:rsidRDefault="005C0A3B" w:rsidP="00B0059B">
      <w:pPr>
        <w:tabs>
          <w:tab w:val="left" w:pos="7260"/>
        </w:tabs>
        <w:jc w:val="both"/>
        <w:rPr>
          <w:rFonts w:ascii="Montserrat" w:eastAsia="Times New Roman" w:hAnsi="Montserrat" w:cs="Arial"/>
        </w:rPr>
      </w:pPr>
    </w:p>
    <w:p w14:paraId="5AF7B716"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703240" w:rsidRDefault="00B0059B" w:rsidP="00B0059B">
      <w:pPr>
        <w:tabs>
          <w:tab w:val="left" w:pos="7260"/>
        </w:tabs>
        <w:jc w:val="both"/>
        <w:rPr>
          <w:rFonts w:ascii="Montserrat" w:eastAsia="Times New Roman" w:hAnsi="Montserrat" w:cs="Arial"/>
        </w:rPr>
      </w:pPr>
    </w:p>
    <w:p w14:paraId="16DDAA34"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Riesgos por tipo de cambio o tipo de interés de las inversiones financieras.</w:t>
      </w:r>
    </w:p>
    <w:p w14:paraId="50D74D2E" w14:textId="6D819E7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Al cierre del ejercicio, la cuenta de Inversiones Financieras a largo plazo presenta un saldo de </w:t>
      </w:r>
      <w:r w:rsidR="001536E6" w:rsidRPr="00703240">
        <w:rPr>
          <w:rFonts w:ascii="Montserrat" w:eastAsia="Times New Roman" w:hAnsi="Montserrat" w:cs="Arial"/>
        </w:rPr>
        <w:t>1</w:t>
      </w:r>
      <w:r w:rsidR="00D71A7E" w:rsidRPr="00703240">
        <w:rPr>
          <w:rFonts w:ascii="Montserrat" w:eastAsia="Times New Roman" w:hAnsi="Montserrat" w:cs="Arial"/>
        </w:rPr>
        <w:t>,</w:t>
      </w:r>
      <w:r w:rsidR="001536E6" w:rsidRPr="00703240">
        <w:rPr>
          <w:rFonts w:ascii="Montserrat" w:eastAsia="Times New Roman" w:hAnsi="Montserrat" w:cs="Arial"/>
        </w:rPr>
        <w:t>956</w:t>
      </w:r>
      <w:r w:rsidRPr="00703240">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703240" w:rsidRDefault="00B0059B" w:rsidP="00B0059B">
      <w:pPr>
        <w:tabs>
          <w:tab w:val="left" w:pos="7260"/>
        </w:tabs>
        <w:jc w:val="both"/>
        <w:rPr>
          <w:rFonts w:ascii="Montserrat" w:eastAsia="Times New Roman" w:hAnsi="Montserrat" w:cs="Arial"/>
        </w:rPr>
      </w:pPr>
    </w:p>
    <w:p w14:paraId="3E8637FB" w14:textId="77777777" w:rsidR="00B0059B" w:rsidRPr="00703240"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Valor en el ejercicio de los bienes construidos por la entidad.</w:t>
      </w:r>
    </w:p>
    <w:p w14:paraId="3E1E801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del Gobierno del Estado no realiza obra propia ni construye bienes inmuebles para su propiedad.</w:t>
      </w:r>
    </w:p>
    <w:p w14:paraId="3325898A" w14:textId="77777777" w:rsidR="00B0059B" w:rsidRPr="00703240" w:rsidRDefault="00B0059B" w:rsidP="00B0059B">
      <w:pPr>
        <w:tabs>
          <w:tab w:val="left" w:pos="7260"/>
        </w:tabs>
        <w:jc w:val="both"/>
        <w:rPr>
          <w:rFonts w:ascii="Montserrat" w:eastAsia="Times New Roman" w:hAnsi="Montserrat" w:cs="Arial"/>
        </w:rPr>
      </w:pPr>
    </w:p>
    <w:p w14:paraId="421A4508"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de los estados financieros, no se identifica alguna circunstancia que afecte el activo.</w:t>
      </w:r>
    </w:p>
    <w:p w14:paraId="48EDF8F8" w14:textId="77777777" w:rsidR="00B0059B" w:rsidRPr="00703240" w:rsidRDefault="00B0059B" w:rsidP="00B0059B">
      <w:pPr>
        <w:tabs>
          <w:tab w:val="left" w:pos="7260"/>
        </w:tabs>
        <w:jc w:val="both"/>
        <w:rPr>
          <w:rFonts w:ascii="Montserrat" w:eastAsia="Times New Roman" w:hAnsi="Montserrat" w:cs="Arial"/>
        </w:rPr>
      </w:pPr>
    </w:p>
    <w:p w14:paraId="6C750EF8"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Desmantelamiento de activos, procedimientos, implicaciones, efectos contables.</w:t>
      </w:r>
    </w:p>
    <w:p w14:paraId="61CC27DE" w14:textId="790960C9" w:rsidR="00B0059B" w:rsidRPr="00703240" w:rsidRDefault="00D56D92"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Se informa que al </w:t>
      </w:r>
      <w:r w:rsidR="00DC7256" w:rsidRPr="00703240">
        <w:rPr>
          <w:rFonts w:ascii="Montserrat" w:eastAsia="Times New Roman" w:hAnsi="Montserrat" w:cs="Arial"/>
        </w:rPr>
        <w:t xml:space="preserve">31 de </w:t>
      </w:r>
      <w:r w:rsidR="00E66438">
        <w:rPr>
          <w:rFonts w:ascii="Montserrat" w:eastAsia="Times New Roman" w:hAnsi="Montserrat" w:cs="Arial"/>
        </w:rPr>
        <w:t>marzo de 2025</w:t>
      </w:r>
      <w:r w:rsidR="00B0059B" w:rsidRPr="00703240">
        <w:rPr>
          <w:rFonts w:ascii="Montserrat" w:eastAsia="Times New Roman" w:hAnsi="Montserrat" w:cs="Arial"/>
        </w:rPr>
        <w:t xml:space="preserve"> el Poder Ejecutivo no ha realizado procedimientos para desmantelar activos.</w:t>
      </w:r>
    </w:p>
    <w:p w14:paraId="70225F84" w14:textId="77777777" w:rsidR="00B0059B" w:rsidRPr="00703240" w:rsidRDefault="00B0059B" w:rsidP="00B0059B">
      <w:pPr>
        <w:tabs>
          <w:tab w:val="left" w:pos="7260"/>
        </w:tabs>
        <w:jc w:val="both"/>
        <w:rPr>
          <w:rFonts w:ascii="Montserrat" w:eastAsia="Times New Roman" w:hAnsi="Montserrat" w:cs="Arial"/>
        </w:rPr>
      </w:pPr>
    </w:p>
    <w:p w14:paraId="71B72C0F"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Adicionalmente, se informa de las principales variaciones en el activo, en cuadros comparativos como sigue:</w:t>
      </w:r>
    </w:p>
    <w:p w14:paraId="3FF722E7" w14:textId="77777777" w:rsidR="00EE01B3" w:rsidRPr="00703240" w:rsidRDefault="00EE01B3" w:rsidP="00B0059B">
      <w:pPr>
        <w:tabs>
          <w:tab w:val="left" w:pos="7260"/>
        </w:tabs>
        <w:jc w:val="both"/>
        <w:rPr>
          <w:rFonts w:ascii="Montserrat" w:eastAsia="Times New Roman" w:hAnsi="Montserrat" w:cs="Arial"/>
        </w:rPr>
      </w:pPr>
    </w:p>
    <w:p w14:paraId="3ABDCF1B" w14:textId="77777777" w:rsidR="00B0059B" w:rsidRPr="00703240"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59"/>
        <w:gridCol w:w="2165"/>
        <w:gridCol w:w="1857"/>
        <w:gridCol w:w="1818"/>
        <w:gridCol w:w="1821"/>
      </w:tblGrid>
      <w:tr w:rsidR="00C953B4" w:rsidRPr="00703240" w14:paraId="5205FD14" w14:textId="77777777" w:rsidTr="00703240">
        <w:trPr>
          <w:trHeight w:val="595"/>
        </w:trPr>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5B14B421"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CUENTA</w:t>
            </w:r>
          </w:p>
        </w:tc>
        <w:tc>
          <w:tcPr>
            <w:tcW w:w="217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305D21FC"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DESCRIPCIÓN</w:t>
            </w:r>
          </w:p>
        </w:tc>
        <w:tc>
          <w:tcPr>
            <w:tcW w:w="18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14CC0676"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SALDO AL 31 DE DICIEMBRE DE 202</w:t>
            </w:r>
            <w:r w:rsidR="001051D7">
              <w:rPr>
                <w:rFonts w:ascii="Montserrat" w:eastAsia="Times New Roman" w:hAnsi="Montserrat" w:cs="Calibri"/>
                <w:b/>
                <w:bCs/>
                <w:color w:val="000000"/>
                <w:sz w:val="20"/>
                <w:szCs w:val="20"/>
                <w:lang w:val="es-MX"/>
              </w:rPr>
              <w:t>4</w:t>
            </w:r>
          </w:p>
        </w:tc>
        <w:tc>
          <w:tcPr>
            <w:tcW w:w="18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47CAD46D"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 xml:space="preserve">SALDO AL 31 DE </w:t>
            </w:r>
            <w:r w:rsidR="001051D7">
              <w:rPr>
                <w:rFonts w:ascii="Montserrat" w:eastAsia="Times New Roman" w:hAnsi="Montserrat" w:cs="Calibri"/>
                <w:b/>
                <w:bCs/>
                <w:color w:val="000000"/>
                <w:sz w:val="20"/>
                <w:szCs w:val="20"/>
                <w:lang w:val="es-MX"/>
              </w:rPr>
              <w:t>MARZO</w:t>
            </w:r>
            <w:r w:rsidR="001051D7" w:rsidRPr="00703240">
              <w:rPr>
                <w:rFonts w:ascii="Montserrat" w:eastAsia="Times New Roman" w:hAnsi="Montserrat" w:cs="Calibri"/>
                <w:b/>
                <w:bCs/>
                <w:color w:val="000000"/>
                <w:sz w:val="20"/>
                <w:szCs w:val="20"/>
                <w:lang w:val="es-MX"/>
              </w:rPr>
              <w:t xml:space="preserve"> </w:t>
            </w:r>
            <w:r w:rsidRPr="00703240">
              <w:rPr>
                <w:rFonts w:ascii="Montserrat" w:eastAsia="Times New Roman" w:hAnsi="Montserrat" w:cs="Calibri"/>
                <w:b/>
                <w:bCs/>
                <w:color w:val="000000"/>
                <w:sz w:val="20"/>
                <w:szCs w:val="20"/>
                <w:lang w:val="es-MX"/>
              </w:rPr>
              <w:t>DE 202</w:t>
            </w:r>
            <w:r w:rsidR="001051D7">
              <w:rPr>
                <w:rFonts w:ascii="Montserrat" w:eastAsia="Times New Roman" w:hAnsi="Montserrat" w:cs="Calibri"/>
                <w:b/>
                <w:bCs/>
                <w:color w:val="000000"/>
                <w:sz w:val="20"/>
                <w:szCs w:val="20"/>
                <w:lang w:val="es-MX"/>
              </w:rPr>
              <w:t>5</w:t>
            </w:r>
          </w:p>
        </w:tc>
        <w:tc>
          <w:tcPr>
            <w:tcW w:w="18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73351E0"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DIFERENCIA</w:t>
            </w:r>
          </w:p>
        </w:tc>
      </w:tr>
      <w:tr w:rsidR="001051D7" w:rsidRPr="00703240" w14:paraId="73B098B6"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ACACCBE"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w:t>
            </w:r>
          </w:p>
        </w:tc>
        <w:tc>
          <w:tcPr>
            <w:tcW w:w="2173" w:type="dxa"/>
            <w:tcBorders>
              <w:top w:val="nil"/>
              <w:left w:val="nil"/>
              <w:bottom w:val="single" w:sz="4" w:space="0" w:color="auto"/>
              <w:right w:val="single" w:sz="4" w:space="0" w:color="auto"/>
            </w:tcBorders>
            <w:shd w:val="clear" w:color="auto" w:fill="auto"/>
            <w:vAlign w:val="center"/>
            <w:hideMark/>
          </w:tcPr>
          <w:p w14:paraId="611D851D"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INVERSIONES EN MONEDA NACIONAL CP</w:t>
            </w:r>
          </w:p>
        </w:tc>
        <w:tc>
          <w:tcPr>
            <w:tcW w:w="1859" w:type="dxa"/>
            <w:tcBorders>
              <w:top w:val="nil"/>
              <w:left w:val="nil"/>
              <w:bottom w:val="single" w:sz="4" w:space="0" w:color="auto"/>
              <w:right w:val="single" w:sz="4" w:space="0" w:color="auto"/>
            </w:tcBorders>
            <w:shd w:val="clear" w:color="auto" w:fill="auto"/>
            <w:vAlign w:val="center"/>
            <w:hideMark/>
          </w:tcPr>
          <w:p w14:paraId="44889F8C" w14:textId="55EC6B24"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3,157,286,962.13</w:t>
            </w:r>
          </w:p>
        </w:tc>
        <w:tc>
          <w:tcPr>
            <w:tcW w:w="1818" w:type="dxa"/>
            <w:tcBorders>
              <w:top w:val="nil"/>
              <w:left w:val="nil"/>
              <w:bottom w:val="single" w:sz="4" w:space="0" w:color="auto"/>
              <w:right w:val="single" w:sz="4" w:space="0" w:color="auto"/>
            </w:tcBorders>
            <w:shd w:val="clear" w:color="auto" w:fill="auto"/>
            <w:vAlign w:val="center"/>
            <w:hideMark/>
          </w:tcPr>
          <w:p w14:paraId="485D9AEC" w14:textId="1011FD9D"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8,117,843,024.34</w:t>
            </w:r>
          </w:p>
        </w:tc>
        <w:tc>
          <w:tcPr>
            <w:tcW w:w="1810" w:type="dxa"/>
            <w:tcBorders>
              <w:top w:val="nil"/>
              <w:left w:val="nil"/>
              <w:bottom w:val="single" w:sz="4" w:space="0" w:color="auto"/>
              <w:right w:val="single" w:sz="4" w:space="0" w:color="auto"/>
            </w:tcBorders>
            <w:shd w:val="clear" w:color="auto" w:fill="auto"/>
            <w:vAlign w:val="center"/>
            <w:hideMark/>
          </w:tcPr>
          <w:p w14:paraId="4A0D1A23" w14:textId="70D0E3E0"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4,960,556,062.21</w:t>
            </w:r>
          </w:p>
        </w:tc>
      </w:tr>
      <w:tr w:rsidR="001051D7" w:rsidRPr="00703240" w14:paraId="715CA4AC"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8DF82D0"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1.1.1.4.1.001</w:t>
            </w:r>
          </w:p>
        </w:tc>
        <w:tc>
          <w:tcPr>
            <w:tcW w:w="2173" w:type="dxa"/>
            <w:tcBorders>
              <w:top w:val="nil"/>
              <w:left w:val="nil"/>
              <w:bottom w:val="single" w:sz="4" w:space="0" w:color="auto"/>
              <w:right w:val="single" w:sz="4" w:space="0" w:color="auto"/>
            </w:tcBorders>
            <w:shd w:val="clear" w:color="auto" w:fill="auto"/>
            <w:vAlign w:val="bottom"/>
            <w:hideMark/>
          </w:tcPr>
          <w:p w14:paraId="11AA59C8"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BANAMEX</w:t>
            </w:r>
          </w:p>
        </w:tc>
        <w:tc>
          <w:tcPr>
            <w:tcW w:w="1859" w:type="dxa"/>
            <w:tcBorders>
              <w:top w:val="nil"/>
              <w:left w:val="nil"/>
              <w:bottom w:val="single" w:sz="4" w:space="0" w:color="auto"/>
              <w:right w:val="single" w:sz="4" w:space="0" w:color="auto"/>
            </w:tcBorders>
            <w:shd w:val="clear" w:color="auto" w:fill="auto"/>
            <w:vAlign w:val="center"/>
            <w:hideMark/>
          </w:tcPr>
          <w:p w14:paraId="4F42F691" w14:textId="7C0E18C4"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362,771,676.26</w:t>
            </w:r>
          </w:p>
        </w:tc>
        <w:tc>
          <w:tcPr>
            <w:tcW w:w="1818" w:type="dxa"/>
            <w:tcBorders>
              <w:top w:val="nil"/>
              <w:left w:val="nil"/>
              <w:bottom w:val="single" w:sz="4" w:space="0" w:color="auto"/>
              <w:right w:val="single" w:sz="4" w:space="0" w:color="auto"/>
            </w:tcBorders>
            <w:shd w:val="clear" w:color="auto" w:fill="auto"/>
            <w:vAlign w:val="center"/>
            <w:hideMark/>
          </w:tcPr>
          <w:p w14:paraId="56F9F942" w14:textId="01ED9D55"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2,001,449,744.07</w:t>
            </w:r>
          </w:p>
        </w:tc>
        <w:tc>
          <w:tcPr>
            <w:tcW w:w="1810" w:type="dxa"/>
            <w:tcBorders>
              <w:top w:val="nil"/>
              <w:left w:val="nil"/>
              <w:bottom w:val="single" w:sz="4" w:space="0" w:color="auto"/>
              <w:right w:val="single" w:sz="4" w:space="0" w:color="auto"/>
            </w:tcBorders>
            <w:shd w:val="clear" w:color="auto" w:fill="auto"/>
            <w:vAlign w:val="center"/>
            <w:hideMark/>
          </w:tcPr>
          <w:p w14:paraId="4EDC37FC" w14:textId="0D88E361"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1,638,678,067.81</w:t>
            </w:r>
          </w:p>
        </w:tc>
      </w:tr>
      <w:tr w:rsidR="001051D7" w:rsidRPr="00703240" w14:paraId="4C36F5C3"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0A264A6E"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1.1.1.4.1.002</w:t>
            </w:r>
          </w:p>
        </w:tc>
        <w:tc>
          <w:tcPr>
            <w:tcW w:w="2173" w:type="dxa"/>
            <w:tcBorders>
              <w:top w:val="nil"/>
              <w:left w:val="nil"/>
              <w:bottom w:val="single" w:sz="4" w:space="0" w:color="auto"/>
              <w:right w:val="single" w:sz="4" w:space="0" w:color="auto"/>
            </w:tcBorders>
            <w:shd w:val="clear" w:color="auto" w:fill="auto"/>
            <w:vAlign w:val="bottom"/>
            <w:hideMark/>
          </w:tcPr>
          <w:p w14:paraId="7A021FD2"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BBVA BANCOMER, S.A.</w:t>
            </w:r>
          </w:p>
        </w:tc>
        <w:tc>
          <w:tcPr>
            <w:tcW w:w="1859" w:type="dxa"/>
            <w:tcBorders>
              <w:top w:val="nil"/>
              <w:left w:val="nil"/>
              <w:bottom w:val="single" w:sz="4" w:space="0" w:color="auto"/>
              <w:right w:val="single" w:sz="4" w:space="0" w:color="auto"/>
            </w:tcBorders>
            <w:shd w:val="clear" w:color="auto" w:fill="auto"/>
            <w:vAlign w:val="center"/>
            <w:hideMark/>
          </w:tcPr>
          <w:p w14:paraId="3E8BAE87" w14:textId="77F11EB8"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1,030,158,081.20</w:t>
            </w:r>
          </w:p>
        </w:tc>
        <w:tc>
          <w:tcPr>
            <w:tcW w:w="1818" w:type="dxa"/>
            <w:tcBorders>
              <w:top w:val="nil"/>
              <w:left w:val="nil"/>
              <w:bottom w:val="single" w:sz="4" w:space="0" w:color="auto"/>
              <w:right w:val="single" w:sz="4" w:space="0" w:color="auto"/>
            </w:tcBorders>
            <w:shd w:val="clear" w:color="auto" w:fill="auto"/>
            <w:vAlign w:val="center"/>
            <w:hideMark/>
          </w:tcPr>
          <w:p w14:paraId="0FB358F9" w14:textId="4EDB9970"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795,077,527.22</w:t>
            </w:r>
          </w:p>
        </w:tc>
        <w:tc>
          <w:tcPr>
            <w:tcW w:w="1810" w:type="dxa"/>
            <w:tcBorders>
              <w:top w:val="nil"/>
              <w:left w:val="nil"/>
              <w:bottom w:val="single" w:sz="4" w:space="0" w:color="auto"/>
              <w:right w:val="single" w:sz="4" w:space="0" w:color="auto"/>
            </w:tcBorders>
            <w:shd w:val="clear" w:color="auto" w:fill="auto"/>
            <w:vAlign w:val="center"/>
            <w:hideMark/>
          </w:tcPr>
          <w:p w14:paraId="6E68F975" w14:textId="0A7C76E0"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-235,080,553.98</w:t>
            </w:r>
          </w:p>
        </w:tc>
      </w:tr>
      <w:tr w:rsidR="001051D7" w:rsidRPr="00703240" w14:paraId="1675DB38"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37F2835"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1.1.1.4.1.003</w:t>
            </w:r>
          </w:p>
        </w:tc>
        <w:tc>
          <w:tcPr>
            <w:tcW w:w="2173" w:type="dxa"/>
            <w:tcBorders>
              <w:top w:val="nil"/>
              <w:left w:val="nil"/>
              <w:bottom w:val="single" w:sz="4" w:space="0" w:color="auto"/>
              <w:right w:val="single" w:sz="4" w:space="0" w:color="auto"/>
            </w:tcBorders>
            <w:shd w:val="clear" w:color="auto" w:fill="auto"/>
            <w:vAlign w:val="bottom"/>
            <w:hideMark/>
          </w:tcPr>
          <w:p w14:paraId="70366872"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HSBC</w:t>
            </w:r>
          </w:p>
        </w:tc>
        <w:tc>
          <w:tcPr>
            <w:tcW w:w="1859" w:type="dxa"/>
            <w:tcBorders>
              <w:top w:val="nil"/>
              <w:left w:val="nil"/>
              <w:bottom w:val="single" w:sz="4" w:space="0" w:color="auto"/>
              <w:right w:val="single" w:sz="4" w:space="0" w:color="auto"/>
            </w:tcBorders>
            <w:shd w:val="clear" w:color="auto" w:fill="auto"/>
            <w:vAlign w:val="center"/>
            <w:hideMark/>
          </w:tcPr>
          <w:p w14:paraId="7251CC88" w14:textId="0DB60E53"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456,815,505.12</w:t>
            </w:r>
          </w:p>
        </w:tc>
        <w:tc>
          <w:tcPr>
            <w:tcW w:w="1818" w:type="dxa"/>
            <w:tcBorders>
              <w:top w:val="nil"/>
              <w:left w:val="nil"/>
              <w:bottom w:val="single" w:sz="4" w:space="0" w:color="auto"/>
              <w:right w:val="single" w:sz="4" w:space="0" w:color="auto"/>
            </w:tcBorders>
            <w:shd w:val="clear" w:color="auto" w:fill="auto"/>
            <w:vAlign w:val="center"/>
            <w:hideMark/>
          </w:tcPr>
          <w:p w14:paraId="472065A2" w14:textId="0C9EA43A"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518,464,899.60</w:t>
            </w:r>
          </w:p>
        </w:tc>
        <w:tc>
          <w:tcPr>
            <w:tcW w:w="1810" w:type="dxa"/>
            <w:tcBorders>
              <w:top w:val="nil"/>
              <w:left w:val="nil"/>
              <w:bottom w:val="single" w:sz="4" w:space="0" w:color="auto"/>
              <w:right w:val="single" w:sz="4" w:space="0" w:color="auto"/>
            </w:tcBorders>
            <w:shd w:val="clear" w:color="auto" w:fill="auto"/>
            <w:vAlign w:val="center"/>
            <w:hideMark/>
          </w:tcPr>
          <w:p w14:paraId="40E7C4CE" w14:textId="0038CA66"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61,649,394.48</w:t>
            </w:r>
          </w:p>
        </w:tc>
      </w:tr>
      <w:tr w:rsidR="001051D7" w:rsidRPr="00703240" w14:paraId="79A1D126"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267B8A7"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1.1.1.4.1.004</w:t>
            </w:r>
          </w:p>
        </w:tc>
        <w:tc>
          <w:tcPr>
            <w:tcW w:w="2173" w:type="dxa"/>
            <w:tcBorders>
              <w:top w:val="nil"/>
              <w:left w:val="nil"/>
              <w:bottom w:val="single" w:sz="4" w:space="0" w:color="auto"/>
              <w:right w:val="single" w:sz="4" w:space="0" w:color="auto"/>
            </w:tcBorders>
            <w:shd w:val="clear" w:color="auto" w:fill="auto"/>
            <w:vAlign w:val="bottom"/>
            <w:hideMark/>
          </w:tcPr>
          <w:p w14:paraId="2023B92F"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SCOTIABANK</w:t>
            </w:r>
          </w:p>
        </w:tc>
        <w:tc>
          <w:tcPr>
            <w:tcW w:w="1859" w:type="dxa"/>
            <w:tcBorders>
              <w:top w:val="nil"/>
              <w:left w:val="nil"/>
              <w:bottom w:val="single" w:sz="4" w:space="0" w:color="auto"/>
              <w:right w:val="single" w:sz="4" w:space="0" w:color="auto"/>
            </w:tcBorders>
            <w:shd w:val="clear" w:color="auto" w:fill="auto"/>
            <w:vAlign w:val="center"/>
            <w:hideMark/>
          </w:tcPr>
          <w:p w14:paraId="158403BD" w14:textId="4AC5BDEC"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387,463,583.40</w:t>
            </w:r>
          </w:p>
        </w:tc>
        <w:tc>
          <w:tcPr>
            <w:tcW w:w="1818" w:type="dxa"/>
            <w:tcBorders>
              <w:top w:val="nil"/>
              <w:left w:val="nil"/>
              <w:bottom w:val="single" w:sz="4" w:space="0" w:color="auto"/>
              <w:right w:val="single" w:sz="4" w:space="0" w:color="auto"/>
            </w:tcBorders>
            <w:shd w:val="clear" w:color="auto" w:fill="auto"/>
            <w:vAlign w:val="center"/>
            <w:hideMark/>
          </w:tcPr>
          <w:p w14:paraId="04901DF7" w14:textId="02E33EB7"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2,135,833,101.02</w:t>
            </w:r>
          </w:p>
        </w:tc>
        <w:tc>
          <w:tcPr>
            <w:tcW w:w="1810" w:type="dxa"/>
            <w:tcBorders>
              <w:top w:val="nil"/>
              <w:left w:val="nil"/>
              <w:bottom w:val="single" w:sz="4" w:space="0" w:color="auto"/>
              <w:right w:val="single" w:sz="4" w:space="0" w:color="auto"/>
            </w:tcBorders>
            <w:shd w:val="clear" w:color="auto" w:fill="auto"/>
            <w:vAlign w:val="center"/>
            <w:hideMark/>
          </w:tcPr>
          <w:p w14:paraId="27DA37F7" w14:textId="6C9FEB3D"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1,748,369,517.62</w:t>
            </w:r>
          </w:p>
        </w:tc>
      </w:tr>
      <w:tr w:rsidR="001051D7" w:rsidRPr="00703240" w14:paraId="560C5695"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FE19783"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1.1.1.4.1.005</w:t>
            </w:r>
          </w:p>
        </w:tc>
        <w:tc>
          <w:tcPr>
            <w:tcW w:w="2173" w:type="dxa"/>
            <w:tcBorders>
              <w:top w:val="nil"/>
              <w:left w:val="nil"/>
              <w:bottom w:val="single" w:sz="4" w:space="0" w:color="auto"/>
              <w:right w:val="single" w:sz="4" w:space="0" w:color="auto"/>
            </w:tcBorders>
            <w:shd w:val="clear" w:color="auto" w:fill="auto"/>
            <w:vAlign w:val="bottom"/>
            <w:hideMark/>
          </w:tcPr>
          <w:p w14:paraId="1C7E6E69"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SANTANDER</w:t>
            </w:r>
          </w:p>
        </w:tc>
        <w:tc>
          <w:tcPr>
            <w:tcW w:w="1859" w:type="dxa"/>
            <w:tcBorders>
              <w:top w:val="nil"/>
              <w:left w:val="nil"/>
              <w:bottom w:val="single" w:sz="4" w:space="0" w:color="auto"/>
              <w:right w:val="single" w:sz="4" w:space="0" w:color="auto"/>
            </w:tcBorders>
            <w:shd w:val="clear" w:color="auto" w:fill="auto"/>
            <w:vAlign w:val="center"/>
            <w:hideMark/>
          </w:tcPr>
          <w:p w14:paraId="395E6240" w14:textId="5800000F"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331,157,126.07</w:t>
            </w:r>
          </w:p>
        </w:tc>
        <w:tc>
          <w:tcPr>
            <w:tcW w:w="1818" w:type="dxa"/>
            <w:tcBorders>
              <w:top w:val="nil"/>
              <w:left w:val="nil"/>
              <w:bottom w:val="single" w:sz="4" w:space="0" w:color="auto"/>
              <w:right w:val="single" w:sz="4" w:space="0" w:color="auto"/>
            </w:tcBorders>
            <w:shd w:val="clear" w:color="auto" w:fill="auto"/>
            <w:vAlign w:val="center"/>
            <w:hideMark/>
          </w:tcPr>
          <w:p w14:paraId="74EBFC40" w14:textId="39738F76"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2,019,603,314.42</w:t>
            </w:r>
          </w:p>
        </w:tc>
        <w:tc>
          <w:tcPr>
            <w:tcW w:w="1810" w:type="dxa"/>
            <w:tcBorders>
              <w:top w:val="nil"/>
              <w:left w:val="nil"/>
              <w:bottom w:val="single" w:sz="4" w:space="0" w:color="auto"/>
              <w:right w:val="single" w:sz="4" w:space="0" w:color="auto"/>
            </w:tcBorders>
            <w:shd w:val="clear" w:color="auto" w:fill="auto"/>
            <w:vAlign w:val="center"/>
            <w:hideMark/>
          </w:tcPr>
          <w:p w14:paraId="1C391CA3" w14:textId="69CBC11F"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1,688,446,188.35</w:t>
            </w:r>
          </w:p>
        </w:tc>
      </w:tr>
      <w:tr w:rsidR="001051D7" w:rsidRPr="00703240" w14:paraId="6BFE69EB" w14:textId="77777777" w:rsidTr="001051D7">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326262E7"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1.1.1.4.1.007</w:t>
            </w:r>
          </w:p>
        </w:tc>
        <w:tc>
          <w:tcPr>
            <w:tcW w:w="2173" w:type="dxa"/>
            <w:tcBorders>
              <w:top w:val="nil"/>
              <w:left w:val="nil"/>
              <w:bottom w:val="single" w:sz="4" w:space="0" w:color="auto"/>
              <w:right w:val="single" w:sz="4" w:space="0" w:color="auto"/>
            </w:tcBorders>
            <w:shd w:val="clear" w:color="auto" w:fill="auto"/>
            <w:vAlign w:val="bottom"/>
            <w:hideMark/>
          </w:tcPr>
          <w:p w14:paraId="03790A6B"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BANORTE</w:t>
            </w:r>
          </w:p>
        </w:tc>
        <w:tc>
          <w:tcPr>
            <w:tcW w:w="1859" w:type="dxa"/>
            <w:tcBorders>
              <w:top w:val="nil"/>
              <w:left w:val="nil"/>
              <w:bottom w:val="single" w:sz="4" w:space="0" w:color="auto"/>
              <w:right w:val="single" w:sz="4" w:space="0" w:color="auto"/>
            </w:tcBorders>
            <w:shd w:val="clear" w:color="auto" w:fill="auto"/>
            <w:vAlign w:val="center"/>
            <w:hideMark/>
          </w:tcPr>
          <w:p w14:paraId="55915DD2" w14:textId="44138B86"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69,950,720.19</w:t>
            </w:r>
          </w:p>
        </w:tc>
        <w:tc>
          <w:tcPr>
            <w:tcW w:w="1818" w:type="dxa"/>
            <w:tcBorders>
              <w:top w:val="nil"/>
              <w:left w:val="nil"/>
              <w:bottom w:val="single" w:sz="4" w:space="0" w:color="auto"/>
              <w:right w:val="single" w:sz="4" w:space="0" w:color="auto"/>
            </w:tcBorders>
            <w:shd w:val="clear" w:color="auto" w:fill="auto"/>
            <w:vAlign w:val="center"/>
            <w:hideMark/>
          </w:tcPr>
          <w:p w14:paraId="44C92EE9" w14:textId="1B5319B4"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65,221,776.75</w:t>
            </w:r>
          </w:p>
        </w:tc>
        <w:tc>
          <w:tcPr>
            <w:tcW w:w="1810" w:type="dxa"/>
            <w:tcBorders>
              <w:top w:val="nil"/>
              <w:left w:val="nil"/>
              <w:bottom w:val="single" w:sz="4" w:space="0" w:color="auto"/>
              <w:right w:val="single" w:sz="4" w:space="0" w:color="auto"/>
            </w:tcBorders>
            <w:shd w:val="clear" w:color="auto" w:fill="auto"/>
            <w:vAlign w:val="center"/>
            <w:hideMark/>
          </w:tcPr>
          <w:p w14:paraId="75197084" w14:textId="07CE76D6"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-4,728,943.44</w:t>
            </w:r>
          </w:p>
        </w:tc>
      </w:tr>
      <w:tr w:rsidR="001051D7" w:rsidRPr="00703240" w14:paraId="3BB5C115" w14:textId="77777777" w:rsidTr="001051D7">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240DA"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1.1.1.4.1.009</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14EEB501" w14:textId="77777777" w:rsidR="001051D7" w:rsidRPr="00703240" w:rsidRDefault="001051D7" w:rsidP="001051D7">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BANCO AZTECA</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14:paraId="24A2979E" w14:textId="6D06B425" w:rsidR="001051D7" w:rsidRPr="00703240" w:rsidRDefault="001051D7" w:rsidP="001051D7">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518,970,269.89</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0C9F6157" w14:textId="532358AE"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582,192,661.26</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59661162" w14:textId="36905B5F" w:rsidR="001051D7" w:rsidRPr="00703240" w:rsidRDefault="001051D7" w:rsidP="001051D7">
            <w:pPr>
              <w:jc w:val="right"/>
              <w:rPr>
                <w:rFonts w:ascii="Montserrat" w:eastAsia="Times New Roman" w:hAnsi="Montserrat" w:cs="Calibri"/>
                <w:color w:val="000000"/>
                <w:sz w:val="20"/>
                <w:szCs w:val="20"/>
                <w:lang w:val="es-MX"/>
              </w:rPr>
            </w:pPr>
            <w:r w:rsidRPr="001051D7">
              <w:rPr>
                <w:rFonts w:ascii="Montserrat" w:eastAsia="Times New Roman" w:hAnsi="Montserrat" w:cs="Calibri"/>
                <w:color w:val="000000"/>
                <w:sz w:val="20"/>
                <w:szCs w:val="20"/>
                <w:lang w:val="es-MX"/>
              </w:rPr>
              <w:t>63,222,391.37</w:t>
            </w:r>
          </w:p>
        </w:tc>
      </w:tr>
      <w:tr w:rsidR="001051D7" w:rsidRPr="00703240" w14:paraId="7786BF68" w14:textId="77777777" w:rsidTr="00621D1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50C490" w14:textId="77777777" w:rsidR="001051D7" w:rsidRPr="00703240" w:rsidRDefault="001051D7" w:rsidP="001051D7">
            <w:pPr>
              <w:rPr>
                <w:rFonts w:ascii="Montserrat" w:eastAsia="Times New Roman" w:hAnsi="Montserrat" w:cs="Calibri"/>
                <w:b/>
                <w:bCs/>
                <w:color w:val="000000"/>
                <w:sz w:val="20"/>
                <w:szCs w:val="20"/>
                <w:lang w:val="es-MX"/>
              </w:rPr>
            </w:pPr>
          </w:p>
        </w:tc>
        <w:tc>
          <w:tcPr>
            <w:tcW w:w="2173" w:type="dxa"/>
            <w:tcBorders>
              <w:top w:val="single" w:sz="4" w:space="0" w:color="auto"/>
              <w:left w:val="nil"/>
              <w:bottom w:val="single" w:sz="4" w:space="0" w:color="auto"/>
              <w:right w:val="single" w:sz="4" w:space="0" w:color="auto"/>
            </w:tcBorders>
            <w:shd w:val="clear" w:color="auto" w:fill="auto"/>
            <w:vAlign w:val="bottom"/>
          </w:tcPr>
          <w:p w14:paraId="1C918C5A" w14:textId="486162FB" w:rsidR="001051D7" w:rsidRPr="00703240" w:rsidRDefault="001051D7" w:rsidP="001051D7">
            <w:pP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TOTALES</w:t>
            </w:r>
          </w:p>
        </w:tc>
        <w:tc>
          <w:tcPr>
            <w:tcW w:w="1859" w:type="dxa"/>
            <w:tcBorders>
              <w:top w:val="single" w:sz="4" w:space="0" w:color="auto"/>
              <w:left w:val="nil"/>
              <w:bottom w:val="single" w:sz="4" w:space="0" w:color="auto"/>
              <w:right w:val="single" w:sz="4" w:space="0" w:color="auto"/>
            </w:tcBorders>
            <w:shd w:val="clear" w:color="auto" w:fill="auto"/>
            <w:vAlign w:val="bottom"/>
          </w:tcPr>
          <w:p w14:paraId="16C2207B" w14:textId="08107CB2" w:rsidR="001051D7" w:rsidRPr="00703240" w:rsidRDefault="001051D7" w:rsidP="001051D7">
            <w:pPr>
              <w:jc w:val="right"/>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3,157,286,962.13</w:t>
            </w:r>
          </w:p>
        </w:tc>
        <w:tc>
          <w:tcPr>
            <w:tcW w:w="1818" w:type="dxa"/>
            <w:tcBorders>
              <w:top w:val="single" w:sz="4" w:space="0" w:color="auto"/>
              <w:left w:val="nil"/>
              <w:bottom w:val="single" w:sz="4" w:space="0" w:color="auto"/>
              <w:right w:val="single" w:sz="4" w:space="0" w:color="auto"/>
            </w:tcBorders>
            <w:shd w:val="clear" w:color="auto" w:fill="auto"/>
            <w:vAlign w:val="bottom"/>
          </w:tcPr>
          <w:p w14:paraId="3064C29C" w14:textId="0C6359E4" w:rsidR="001051D7" w:rsidRPr="001051D7" w:rsidRDefault="001051D7" w:rsidP="001051D7">
            <w:pPr>
              <w:jc w:val="right"/>
              <w:rPr>
                <w:rFonts w:ascii="Montserrat" w:eastAsia="Times New Roman" w:hAnsi="Montserrat" w:cs="Calibri"/>
                <w:b/>
                <w:bCs/>
                <w:color w:val="000000"/>
                <w:sz w:val="20"/>
                <w:szCs w:val="20"/>
                <w:lang w:val="es-MX"/>
              </w:rPr>
            </w:pPr>
            <w:r w:rsidRPr="001051D7">
              <w:rPr>
                <w:rFonts w:ascii="Montserrat" w:eastAsia="Times New Roman" w:hAnsi="Montserrat" w:cs="Calibri"/>
                <w:b/>
                <w:bCs/>
                <w:color w:val="000000"/>
                <w:sz w:val="20"/>
                <w:szCs w:val="20"/>
                <w:lang w:val="es-MX"/>
              </w:rPr>
              <w:t>8,117,843,024.34</w:t>
            </w:r>
          </w:p>
        </w:tc>
        <w:tc>
          <w:tcPr>
            <w:tcW w:w="1810" w:type="dxa"/>
            <w:tcBorders>
              <w:top w:val="single" w:sz="4" w:space="0" w:color="auto"/>
              <w:left w:val="nil"/>
              <w:bottom w:val="single" w:sz="4" w:space="0" w:color="auto"/>
              <w:right w:val="single" w:sz="4" w:space="0" w:color="auto"/>
            </w:tcBorders>
            <w:shd w:val="clear" w:color="auto" w:fill="auto"/>
            <w:vAlign w:val="center"/>
          </w:tcPr>
          <w:p w14:paraId="248AAFCB" w14:textId="52AD2ECF" w:rsidR="001051D7" w:rsidRPr="001051D7" w:rsidRDefault="001051D7" w:rsidP="001051D7">
            <w:pPr>
              <w:jc w:val="right"/>
              <w:rPr>
                <w:rFonts w:ascii="Montserrat" w:eastAsia="Times New Roman" w:hAnsi="Montserrat" w:cs="Calibri"/>
                <w:b/>
                <w:bCs/>
                <w:color w:val="000000"/>
                <w:sz w:val="20"/>
                <w:szCs w:val="20"/>
                <w:lang w:val="es-MX"/>
              </w:rPr>
            </w:pPr>
            <w:r w:rsidRPr="001051D7">
              <w:rPr>
                <w:rFonts w:ascii="Montserrat" w:eastAsia="Times New Roman" w:hAnsi="Montserrat" w:cs="Calibri"/>
                <w:b/>
                <w:bCs/>
                <w:color w:val="000000"/>
                <w:sz w:val="20"/>
                <w:szCs w:val="20"/>
                <w:lang w:val="es-MX"/>
              </w:rPr>
              <w:t>4,960,556,062.21</w:t>
            </w:r>
          </w:p>
        </w:tc>
      </w:tr>
    </w:tbl>
    <w:p w14:paraId="3EF6ADA5" w14:textId="7F594D51" w:rsidR="00076F11" w:rsidRPr="00703240" w:rsidRDefault="00076F11" w:rsidP="00076F11">
      <w:pPr>
        <w:widowControl w:val="0"/>
        <w:jc w:val="both"/>
        <w:rPr>
          <w:rFonts w:ascii="Montserrat" w:eastAsia="Times New Roman" w:hAnsi="Montserrat" w:cs="Arial"/>
        </w:rPr>
      </w:pPr>
    </w:p>
    <w:p w14:paraId="46D9F9AD"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organismos descentralizados de control presupuestario indirecto</w:t>
      </w:r>
    </w:p>
    <w:p w14:paraId="101BCF48" w14:textId="77777777" w:rsidR="00B0059B" w:rsidRPr="00703240" w:rsidRDefault="00B0059B" w:rsidP="00B0059B">
      <w:pPr>
        <w:tabs>
          <w:tab w:val="left" w:pos="7260"/>
        </w:tabs>
        <w:jc w:val="both"/>
        <w:rPr>
          <w:rFonts w:ascii="Montserrat" w:eastAsia="Times New Roman" w:hAnsi="Montserrat" w:cs="Arial"/>
        </w:rPr>
      </w:pPr>
    </w:p>
    <w:p w14:paraId="15EBC76A"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Inversiones en empresas de participación mayoritaria.</w:t>
      </w:r>
    </w:p>
    <w:p w14:paraId="114DE13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inversiones en empresas de participación mayoritaria</w:t>
      </w:r>
    </w:p>
    <w:p w14:paraId="73C594D4" w14:textId="77777777" w:rsidR="00B0059B" w:rsidRPr="00703240" w:rsidRDefault="00B0059B" w:rsidP="00B0059B">
      <w:pPr>
        <w:tabs>
          <w:tab w:val="left" w:pos="7260"/>
        </w:tabs>
        <w:jc w:val="both"/>
        <w:rPr>
          <w:rFonts w:ascii="Montserrat" w:eastAsia="Times New Roman" w:hAnsi="Montserrat" w:cs="Arial"/>
        </w:rPr>
      </w:pPr>
    </w:p>
    <w:p w14:paraId="7DEB7C67"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inversiones en empresas de participación minoritaria</w:t>
      </w:r>
    </w:p>
    <w:p w14:paraId="06FCB7D5" w14:textId="77777777" w:rsidR="00912EC3" w:rsidRPr="00703240" w:rsidRDefault="00912EC3" w:rsidP="00B0059B">
      <w:pPr>
        <w:tabs>
          <w:tab w:val="left" w:pos="7260"/>
        </w:tabs>
        <w:jc w:val="both"/>
        <w:rPr>
          <w:rFonts w:ascii="Montserrat" w:eastAsia="Times New Roman" w:hAnsi="Montserrat" w:cs="Arial"/>
        </w:rPr>
      </w:pPr>
    </w:p>
    <w:p w14:paraId="3159A180" w14:textId="77777777" w:rsidR="00912EC3" w:rsidRPr="00703240"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 de Organismos Descentralizados de Control Presupuestario Directo, según corresponda.</w:t>
      </w:r>
    </w:p>
    <w:p w14:paraId="56957D65" w14:textId="3DC0C2ED" w:rsidR="00912EC3" w:rsidRPr="00703240" w:rsidRDefault="00912EC3" w:rsidP="00912EC3">
      <w:pPr>
        <w:tabs>
          <w:tab w:val="left" w:pos="7260"/>
        </w:tabs>
        <w:jc w:val="both"/>
        <w:rPr>
          <w:rFonts w:ascii="Montserrat" w:eastAsia="Times New Roman" w:hAnsi="Montserrat" w:cs="Arial"/>
        </w:rPr>
      </w:pPr>
      <w:r w:rsidRPr="00703240">
        <w:rPr>
          <w:rFonts w:ascii="Montserrat" w:eastAsia="Times New Roman" w:hAnsi="Montserrat" w:cs="Arial"/>
        </w:rPr>
        <w:t>A continuación, se muestra la lista de Organismos Descentralizados de Control Presupuestario Directo con el patrimonio al 3</w:t>
      </w:r>
      <w:r w:rsidR="00621D14" w:rsidRPr="00703240">
        <w:rPr>
          <w:rFonts w:ascii="Montserrat" w:eastAsia="Times New Roman" w:hAnsi="Montserrat" w:cs="Arial"/>
        </w:rPr>
        <w:t>1</w:t>
      </w:r>
      <w:r w:rsidRPr="00703240">
        <w:rPr>
          <w:rFonts w:ascii="Montserrat" w:eastAsia="Times New Roman" w:hAnsi="Montserrat" w:cs="Arial"/>
        </w:rPr>
        <w:t xml:space="preserve"> de </w:t>
      </w:r>
      <w:r w:rsidR="00621D14" w:rsidRPr="00703240">
        <w:rPr>
          <w:rFonts w:ascii="Montserrat" w:eastAsia="Times New Roman" w:hAnsi="Montserrat" w:cs="Arial"/>
        </w:rPr>
        <w:t>diciembre</w:t>
      </w:r>
      <w:r w:rsidRPr="00703240">
        <w:rPr>
          <w:rFonts w:ascii="Montserrat" w:eastAsia="Times New Roman" w:hAnsi="Montserrat" w:cs="Arial"/>
        </w:rPr>
        <w:t xml:space="preserve"> de 2024 y 31 de diciembre de 2023, así como su variación, mencionando que las explicaciones de dichas variaciones se encontrarán en las notas a los estados financieros correspondiente a cada uno de ellos dentro del Tomo V del </w:t>
      </w:r>
      <w:r w:rsidR="001051D7">
        <w:rPr>
          <w:rFonts w:ascii="Montserrat" w:eastAsia="Times New Roman" w:hAnsi="Montserrat" w:cs="Arial"/>
        </w:rPr>
        <w:t>1er</w:t>
      </w:r>
      <w:r w:rsidRPr="00703240">
        <w:rPr>
          <w:rFonts w:ascii="Montserrat" w:eastAsia="Times New Roman" w:hAnsi="Montserrat" w:cs="Arial"/>
        </w:rPr>
        <w:t xml:space="preserve">. Informe </w:t>
      </w:r>
      <w:r w:rsidR="00621D14" w:rsidRPr="00703240">
        <w:rPr>
          <w:rFonts w:ascii="Montserrat" w:eastAsia="Times New Roman" w:hAnsi="Montserrat" w:cs="Arial"/>
        </w:rPr>
        <w:t xml:space="preserve">Trimestral </w:t>
      </w:r>
      <w:r w:rsidRPr="00703240">
        <w:rPr>
          <w:rFonts w:ascii="Montserrat" w:eastAsia="Times New Roman" w:hAnsi="Montserrat" w:cs="Arial"/>
        </w:rPr>
        <w:t>de Avance de Gestión de 202</w:t>
      </w:r>
      <w:r w:rsidR="001051D7">
        <w:rPr>
          <w:rFonts w:ascii="Montserrat" w:eastAsia="Times New Roman" w:hAnsi="Montserrat" w:cs="Arial"/>
        </w:rPr>
        <w:t>5</w:t>
      </w:r>
      <w:r w:rsidRPr="00703240">
        <w:rPr>
          <w:rFonts w:ascii="Montserrat" w:eastAsia="Times New Roman" w:hAnsi="Montserrat" w:cs="Arial"/>
        </w:rPr>
        <w:t>:</w:t>
      </w:r>
    </w:p>
    <w:p w14:paraId="0CA2C696" w14:textId="77777777" w:rsidR="00912EC3" w:rsidRDefault="00912EC3" w:rsidP="00B0059B">
      <w:pPr>
        <w:tabs>
          <w:tab w:val="left" w:pos="7260"/>
        </w:tabs>
        <w:jc w:val="both"/>
        <w:rPr>
          <w:rFonts w:ascii="Montserrat" w:eastAsia="Times New Roman" w:hAnsi="Montserrat" w:cs="Arial"/>
        </w:rPr>
      </w:pPr>
    </w:p>
    <w:tbl>
      <w:tblPr>
        <w:tblW w:w="9346" w:type="dxa"/>
        <w:tblCellMar>
          <w:left w:w="70" w:type="dxa"/>
          <w:right w:w="70" w:type="dxa"/>
        </w:tblCellMar>
        <w:tblLook w:val="04A0" w:firstRow="1" w:lastRow="0" w:firstColumn="1" w:lastColumn="0" w:noHBand="0" w:noVBand="1"/>
      </w:tblPr>
      <w:tblGrid>
        <w:gridCol w:w="841"/>
        <w:gridCol w:w="3544"/>
        <w:gridCol w:w="1701"/>
        <w:gridCol w:w="1701"/>
        <w:gridCol w:w="1559"/>
      </w:tblGrid>
      <w:tr w:rsidR="006E4BED" w:rsidRPr="006E4BED" w14:paraId="4AAB98F7" w14:textId="77777777" w:rsidTr="006E4BED">
        <w:trPr>
          <w:trHeight w:val="915"/>
          <w:tblHeader/>
        </w:trPr>
        <w:tc>
          <w:tcPr>
            <w:tcW w:w="84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77777777" w:rsidR="006E4BED" w:rsidRPr="006E4BED" w:rsidRDefault="006E4BED" w:rsidP="006E4BED">
            <w:pPr>
              <w:jc w:val="center"/>
              <w:rPr>
                <w:rFonts w:ascii="Montserrat" w:eastAsia="Times New Roman" w:hAnsi="Montserrat" w:cs="Calibri"/>
                <w:b/>
                <w:bCs/>
                <w:color w:val="000000"/>
                <w:sz w:val="20"/>
                <w:szCs w:val="20"/>
                <w:lang w:val="es-MX"/>
              </w:rPr>
            </w:pPr>
            <w:r w:rsidRPr="006E4BED">
              <w:rPr>
                <w:rFonts w:ascii="Montserrat" w:eastAsia="Times New Roman" w:hAnsi="Montserrat" w:cs="Calibri"/>
                <w:b/>
                <w:bCs/>
                <w:color w:val="000000"/>
                <w:sz w:val="20"/>
                <w:szCs w:val="20"/>
              </w:rPr>
              <w:t>UR</w:t>
            </w:r>
          </w:p>
        </w:tc>
        <w:tc>
          <w:tcPr>
            <w:tcW w:w="3544" w:type="dxa"/>
            <w:tcBorders>
              <w:top w:val="single" w:sz="8" w:space="0" w:color="auto"/>
              <w:left w:val="nil"/>
              <w:bottom w:val="single" w:sz="8" w:space="0" w:color="auto"/>
              <w:right w:val="single" w:sz="8" w:space="0" w:color="auto"/>
            </w:tcBorders>
            <w:shd w:val="clear" w:color="000000" w:fill="BFBFBF"/>
            <w:vAlign w:val="center"/>
            <w:hideMark/>
          </w:tcPr>
          <w:p w14:paraId="480C863A" w14:textId="77777777" w:rsidR="006E4BED" w:rsidRPr="006E4BED" w:rsidRDefault="006E4BED" w:rsidP="006E4BED">
            <w:pPr>
              <w:jc w:val="center"/>
              <w:rPr>
                <w:rFonts w:ascii="Montserrat" w:eastAsia="Times New Roman" w:hAnsi="Montserrat" w:cs="Calibri"/>
                <w:b/>
                <w:bCs/>
                <w:color w:val="000000"/>
                <w:sz w:val="20"/>
                <w:szCs w:val="20"/>
                <w:lang w:val="es-MX"/>
              </w:rPr>
            </w:pPr>
            <w:r w:rsidRPr="006E4BED">
              <w:rPr>
                <w:rFonts w:ascii="Montserrat" w:eastAsia="Times New Roman" w:hAnsi="Montserrat" w:cs="Calibri"/>
                <w:b/>
                <w:bCs/>
                <w:color w:val="000000"/>
                <w:sz w:val="20"/>
                <w:szCs w:val="20"/>
              </w:rPr>
              <w:t>NOMBRE</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2386420D" w14:textId="77777777" w:rsidR="006E4BED" w:rsidRPr="006E4BED" w:rsidRDefault="006E4BED" w:rsidP="006E4BED">
            <w:pPr>
              <w:jc w:val="center"/>
              <w:rPr>
                <w:rFonts w:ascii="Montserrat" w:eastAsia="Times New Roman" w:hAnsi="Montserrat" w:cs="Calibri"/>
                <w:b/>
                <w:bCs/>
                <w:color w:val="000000"/>
                <w:sz w:val="20"/>
                <w:szCs w:val="20"/>
                <w:lang w:val="es-MX"/>
              </w:rPr>
            </w:pPr>
            <w:r w:rsidRPr="006E4BED">
              <w:rPr>
                <w:rFonts w:ascii="Montserrat" w:eastAsia="Times New Roman" w:hAnsi="Montserrat" w:cs="Calibri"/>
                <w:b/>
                <w:bCs/>
                <w:color w:val="000000"/>
                <w:sz w:val="20"/>
                <w:szCs w:val="20"/>
              </w:rPr>
              <w:t>SALDO AL 31 DE DICIEMBRE DE 2024</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70A0C489" w14:textId="77777777" w:rsidR="006E4BED" w:rsidRPr="006E4BED" w:rsidRDefault="006E4BED" w:rsidP="006E4BED">
            <w:pPr>
              <w:jc w:val="center"/>
              <w:rPr>
                <w:rFonts w:ascii="Montserrat" w:eastAsia="Times New Roman" w:hAnsi="Montserrat" w:cs="Calibri"/>
                <w:b/>
                <w:bCs/>
                <w:color w:val="000000"/>
                <w:sz w:val="20"/>
                <w:szCs w:val="20"/>
                <w:lang w:val="es-MX"/>
              </w:rPr>
            </w:pPr>
            <w:r w:rsidRPr="006E4BED">
              <w:rPr>
                <w:rFonts w:ascii="Montserrat" w:eastAsia="Times New Roman" w:hAnsi="Montserrat" w:cs="Calibri"/>
                <w:b/>
                <w:bCs/>
                <w:color w:val="000000"/>
                <w:sz w:val="20"/>
                <w:szCs w:val="20"/>
              </w:rPr>
              <w:t>SALDO AL 31 DE MARZO DE 2025</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62A0B779" w14:textId="77777777" w:rsidR="006E4BED" w:rsidRPr="006E4BED" w:rsidRDefault="006E4BED" w:rsidP="006E4BED">
            <w:pPr>
              <w:jc w:val="center"/>
              <w:rPr>
                <w:rFonts w:ascii="Montserrat" w:eastAsia="Times New Roman" w:hAnsi="Montserrat" w:cs="Calibri"/>
                <w:b/>
                <w:bCs/>
                <w:color w:val="000000"/>
                <w:sz w:val="20"/>
                <w:szCs w:val="20"/>
                <w:lang w:val="es-MX"/>
              </w:rPr>
            </w:pPr>
            <w:r w:rsidRPr="006E4BED">
              <w:rPr>
                <w:rFonts w:ascii="Montserrat" w:eastAsia="Times New Roman" w:hAnsi="Montserrat" w:cs="Calibri"/>
                <w:b/>
                <w:bCs/>
                <w:color w:val="000000"/>
                <w:sz w:val="20"/>
                <w:szCs w:val="20"/>
              </w:rPr>
              <w:t>DIFERENCIA</w:t>
            </w:r>
          </w:p>
        </w:tc>
      </w:tr>
      <w:tr w:rsidR="006E4BED" w:rsidRPr="006E4BED" w14:paraId="4C09A899"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41806CF"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501</w:t>
            </w:r>
          </w:p>
        </w:tc>
        <w:tc>
          <w:tcPr>
            <w:tcW w:w="3544" w:type="dxa"/>
            <w:tcBorders>
              <w:top w:val="nil"/>
              <w:left w:val="nil"/>
              <w:bottom w:val="single" w:sz="8" w:space="0" w:color="auto"/>
              <w:right w:val="single" w:sz="8" w:space="0" w:color="auto"/>
            </w:tcBorders>
            <w:shd w:val="clear" w:color="auto" w:fill="auto"/>
            <w:vAlign w:val="center"/>
            <w:hideMark/>
          </w:tcPr>
          <w:p w14:paraId="18CA0D3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CAMINOS BIENESTAR</w:t>
            </w:r>
          </w:p>
        </w:tc>
        <w:tc>
          <w:tcPr>
            <w:tcW w:w="1701" w:type="dxa"/>
            <w:tcBorders>
              <w:top w:val="nil"/>
              <w:left w:val="nil"/>
              <w:bottom w:val="single" w:sz="8" w:space="0" w:color="auto"/>
              <w:right w:val="single" w:sz="8" w:space="0" w:color="auto"/>
            </w:tcBorders>
            <w:shd w:val="clear" w:color="auto" w:fill="auto"/>
            <w:vAlign w:val="center"/>
            <w:hideMark/>
          </w:tcPr>
          <w:p w14:paraId="1A68CA0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546,346,693</w:t>
            </w:r>
          </w:p>
        </w:tc>
        <w:tc>
          <w:tcPr>
            <w:tcW w:w="1701" w:type="dxa"/>
            <w:tcBorders>
              <w:top w:val="nil"/>
              <w:left w:val="nil"/>
              <w:bottom w:val="single" w:sz="8" w:space="0" w:color="auto"/>
              <w:right w:val="single" w:sz="8" w:space="0" w:color="auto"/>
            </w:tcBorders>
            <w:shd w:val="clear" w:color="auto" w:fill="auto"/>
            <w:vAlign w:val="center"/>
            <w:hideMark/>
          </w:tcPr>
          <w:p w14:paraId="411BFF8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1,412,716,235</w:t>
            </w:r>
          </w:p>
        </w:tc>
        <w:tc>
          <w:tcPr>
            <w:tcW w:w="1559" w:type="dxa"/>
            <w:tcBorders>
              <w:top w:val="nil"/>
              <w:left w:val="nil"/>
              <w:bottom w:val="single" w:sz="8" w:space="0" w:color="auto"/>
              <w:right w:val="single" w:sz="8" w:space="0" w:color="auto"/>
            </w:tcBorders>
            <w:shd w:val="clear" w:color="auto" w:fill="auto"/>
            <w:vAlign w:val="center"/>
            <w:hideMark/>
          </w:tcPr>
          <w:p w14:paraId="6A25ED3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866,369,542</w:t>
            </w:r>
          </w:p>
        </w:tc>
      </w:tr>
      <w:tr w:rsidR="006E4BED" w:rsidRPr="006E4BED" w14:paraId="60C987AD"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995E514"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502</w:t>
            </w:r>
          </w:p>
        </w:tc>
        <w:tc>
          <w:tcPr>
            <w:tcW w:w="3544" w:type="dxa"/>
            <w:tcBorders>
              <w:top w:val="nil"/>
              <w:left w:val="nil"/>
              <w:bottom w:val="single" w:sz="8" w:space="0" w:color="auto"/>
              <w:right w:val="single" w:sz="8" w:space="0" w:color="auto"/>
            </w:tcBorders>
            <w:shd w:val="clear" w:color="auto" w:fill="auto"/>
            <w:vAlign w:val="center"/>
            <w:hideMark/>
          </w:tcPr>
          <w:p w14:paraId="7681EE8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CASA DE LA CULTURA OAXAQUEÑA</w:t>
            </w:r>
          </w:p>
        </w:tc>
        <w:tc>
          <w:tcPr>
            <w:tcW w:w="1701" w:type="dxa"/>
            <w:tcBorders>
              <w:top w:val="nil"/>
              <w:left w:val="nil"/>
              <w:bottom w:val="single" w:sz="8" w:space="0" w:color="auto"/>
              <w:right w:val="single" w:sz="8" w:space="0" w:color="auto"/>
            </w:tcBorders>
            <w:shd w:val="clear" w:color="auto" w:fill="auto"/>
            <w:vAlign w:val="center"/>
            <w:hideMark/>
          </w:tcPr>
          <w:p w14:paraId="71A8AF1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1,761,875</w:t>
            </w:r>
          </w:p>
        </w:tc>
        <w:tc>
          <w:tcPr>
            <w:tcW w:w="1701" w:type="dxa"/>
            <w:tcBorders>
              <w:top w:val="nil"/>
              <w:left w:val="nil"/>
              <w:bottom w:val="single" w:sz="8" w:space="0" w:color="auto"/>
              <w:right w:val="single" w:sz="8" w:space="0" w:color="auto"/>
            </w:tcBorders>
            <w:shd w:val="clear" w:color="auto" w:fill="auto"/>
            <w:vAlign w:val="center"/>
            <w:hideMark/>
          </w:tcPr>
          <w:p w14:paraId="6F51337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1,929,268</w:t>
            </w:r>
          </w:p>
        </w:tc>
        <w:tc>
          <w:tcPr>
            <w:tcW w:w="1559" w:type="dxa"/>
            <w:tcBorders>
              <w:top w:val="nil"/>
              <w:left w:val="nil"/>
              <w:bottom w:val="single" w:sz="8" w:space="0" w:color="auto"/>
              <w:right w:val="single" w:sz="8" w:space="0" w:color="auto"/>
            </w:tcBorders>
            <w:shd w:val="clear" w:color="auto" w:fill="auto"/>
            <w:vAlign w:val="center"/>
            <w:hideMark/>
          </w:tcPr>
          <w:p w14:paraId="192FFB5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167,393</w:t>
            </w:r>
          </w:p>
        </w:tc>
      </w:tr>
      <w:tr w:rsidR="006E4BED" w:rsidRPr="006E4BED" w14:paraId="51A75753"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E66E09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504</w:t>
            </w:r>
          </w:p>
        </w:tc>
        <w:tc>
          <w:tcPr>
            <w:tcW w:w="3544" w:type="dxa"/>
            <w:tcBorders>
              <w:top w:val="nil"/>
              <w:left w:val="nil"/>
              <w:bottom w:val="single" w:sz="8" w:space="0" w:color="auto"/>
              <w:right w:val="single" w:sz="8" w:space="0" w:color="auto"/>
            </w:tcBorders>
            <w:shd w:val="clear" w:color="auto" w:fill="auto"/>
            <w:vAlign w:val="center"/>
            <w:hideMark/>
          </w:tcPr>
          <w:p w14:paraId="3BC324E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CENTRO DE LAS ARTES DE SAN AGUSTÍN</w:t>
            </w:r>
          </w:p>
        </w:tc>
        <w:tc>
          <w:tcPr>
            <w:tcW w:w="1701" w:type="dxa"/>
            <w:tcBorders>
              <w:top w:val="nil"/>
              <w:left w:val="nil"/>
              <w:bottom w:val="single" w:sz="8" w:space="0" w:color="auto"/>
              <w:right w:val="single" w:sz="8" w:space="0" w:color="auto"/>
            </w:tcBorders>
            <w:shd w:val="clear" w:color="auto" w:fill="auto"/>
            <w:vAlign w:val="center"/>
            <w:hideMark/>
          </w:tcPr>
          <w:p w14:paraId="486A704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2,120,086</w:t>
            </w:r>
          </w:p>
        </w:tc>
        <w:tc>
          <w:tcPr>
            <w:tcW w:w="1701" w:type="dxa"/>
            <w:tcBorders>
              <w:top w:val="nil"/>
              <w:left w:val="nil"/>
              <w:bottom w:val="single" w:sz="8" w:space="0" w:color="auto"/>
              <w:right w:val="single" w:sz="8" w:space="0" w:color="auto"/>
            </w:tcBorders>
            <w:shd w:val="clear" w:color="auto" w:fill="auto"/>
            <w:vAlign w:val="center"/>
            <w:hideMark/>
          </w:tcPr>
          <w:p w14:paraId="36632C6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2,674,646</w:t>
            </w:r>
          </w:p>
        </w:tc>
        <w:tc>
          <w:tcPr>
            <w:tcW w:w="1559" w:type="dxa"/>
            <w:tcBorders>
              <w:top w:val="nil"/>
              <w:left w:val="nil"/>
              <w:bottom w:val="single" w:sz="8" w:space="0" w:color="auto"/>
              <w:right w:val="single" w:sz="8" w:space="0" w:color="auto"/>
            </w:tcBorders>
            <w:shd w:val="clear" w:color="auto" w:fill="auto"/>
            <w:vAlign w:val="center"/>
            <w:hideMark/>
          </w:tcPr>
          <w:p w14:paraId="15AAB9D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554,560</w:t>
            </w:r>
          </w:p>
        </w:tc>
      </w:tr>
      <w:tr w:rsidR="006E4BED" w:rsidRPr="006E4BED" w14:paraId="056827EE"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BCDE12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506</w:t>
            </w:r>
          </w:p>
        </w:tc>
        <w:tc>
          <w:tcPr>
            <w:tcW w:w="3544" w:type="dxa"/>
            <w:tcBorders>
              <w:top w:val="nil"/>
              <w:left w:val="nil"/>
              <w:bottom w:val="single" w:sz="8" w:space="0" w:color="auto"/>
              <w:right w:val="single" w:sz="8" w:space="0" w:color="auto"/>
            </w:tcBorders>
            <w:shd w:val="clear" w:color="auto" w:fill="auto"/>
            <w:vAlign w:val="center"/>
            <w:hideMark/>
          </w:tcPr>
          <w:p w14:paraId="44441C8A"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COLEGIO DE BACHILLERES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0407C5E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253,933,416</w:t>
            </w:r>
          </w:p>
        </w:tc>
        <w:tc>
          <w:tcPr>
            <w:tcW w:w="1701" w:type="dxa"/>
            <w:tcBorders>
              <w:top w:val="nil"/>
              <w:left w:val="nil"/>
              <w:bottom w:val="single" w:sz="8" w:space="0" w:color="auto"/>
              <w:right w:val="single" w:sz="8" w:space="0" w:color="auto"/>
            </w:tcBorders>
            <w:shd w:val="clear" w:color="auto" w:fill="auto"/>
            <w:vAlign w:val="center"/>
            <w:hideMark/>
          </w:tcPr>
          <w:p w14:paraId="393F2A3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237,827,311</w:t>
            </w:r>
          </w:p>
        </w:tc>
        <w:tc>
          <w:tcPr>
            <w:tcW w:w="1559" w:type="dxa"/>
            <w:tcBorders>
              <w:top w:val="nil"/>
              <w:left w:val="nil"/>
              <w:bottom w:val="single" w:sz="8" w:space="0" w:color="auto"/>
              <w:right w:val="single" w:sz="8" w:space="0" w:color="auto"/>
            </w:tcBorders>
            <w:shd w:val="clear" w:color="auto" w:fill="auto"/>
            <w:vAlign w:val="center"/>
            <w:hideMark/>
          </w:tcPr>
          <w:p w14:paraId="47438C3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-16,106,105</w:t>
            </w:r>
          </w:p>
        </w:tc>
      </w:tr>
      <w:tr w:rsidR="006E4BED" w:rsidRPr="006E4BED" w14:paraId="5A63F2E2"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7D07D2D"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507</w:t>
            </w:r>
          </w:p>
        </w:tc>
        <w:tc>
          <w:tcPr>
            <w:tcW w:w="3544" w:type="dxa"/>
            <w:tcBorders>
              <w:top w:val="nil"/>
              <w:left w:val="nil"/>
              <w:bottom w:val="single" w:sz="8" w:space="0" w:color="auto"/>
              <w:right w:val="single" w:sz="8" w:space="0" w:color="auto"/>
            </w:tcBorders>
            <w:shd w:val="clear" w:color="auto" w:fill="auto"/>
            <w:vAlign w:val="center"/>
            <w:hideMark/>
          </w:tcPr>
          <w:p w14:paraId="645EE529"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COLEGIO DE ESTUDIOS CIENTÍFICOS Y TECNOLÓGICOS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78A507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1,509,788,142</w:t>
            </w:r>
          </w:p>
        </w:tc>
        <w:tc>
          <w:tcPr>
            <w:tcW w:w="1701" w:type="dxa"/>
            <w:tcBorders>
              <w:top w:val="nil"/>
              <w:left w:val="nil"/>
              <w:bottom w:val="single" w:sz="8" w:space="0" w:color="auto"/>
              <w:right w:val="single" w:sz="8" w:space="0" w:color="auto"/>
            </w:tcBorders>
            <w:shd w:val="clear" w:color="auto" w:fill="auto"/>
            <w:vAlign w:val="center"/>
            <w:hideMark/>
          </w:tcPr>
          <w:p w14:paraId="003E387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1,487,148,437</w:t>
            </w:r>
          </w:p>
        </w:tc>
        <w:tc>
          <w:tcPr>
            <w:tcW w:w="1559" w:type="dxa"/>
            <w:tcBorders>
              <w:top w:val="nil"/>
              <w:left w:val="nil"/>
              <w:bottom w:val="single" w:sz="8" w:space="0" w:color="auto"/>
              <w:right w:val="single" w:sz="8" w:space="0" w:color="auto"/>
            </w:tcBorders>
            <w:shd w:val="clear" w:color="auto" w:fill="auto"/>
            <w:vAlign w:val="center"/>
            <w:hideMark/>
          </w:tcPr>
          <w:p w14:paraId="6E0895B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-22,639,705</w:t>
            </w:r>
          </w:p>
        </w:tc>
      </w:tr>
      <w:tr w:rsidR="006E4BED" w:rsidRPr="006E4BED" w14:paraId="0A4FC02C"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7699DE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508</w:t>
            </w:r>
          </w:p>
        </w:tc>
        <w:tc>
          <w:tcPr>
            <w:tcW w:w="3544" w:type="dxa"/>
            <w:tcBorders>
              <w:top w:val="nil"/>
              <w:left w:val="nil"/>
              <w:bottom w:val="single" w:sz="8" w:space="0" w:color="auto"/>
              <w:right w:val="single" w:sz="8" w:space="0" w:color="auto"/>
            </w:tcBorders>
            <w:shd w:val="clear" w:color="auto" w:fill="auto"/>
            <w:vAlign w:val="center"/>
            <w:hideMark/>
          </w:tcPr>
          <w:p w14:paraId="39DB3335"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COLEGIO SUPERIOR PARA LA EDUCACIÓN INTEGRAL INTERCULTURAL DE OAXACA</w:t>
            </w:r>
          </w:p>
        </w:tc>
        <w:tc>
          <w:tcPr>
            <w:tcW w:w="1701" w:type="dxa"/>
            <w:tcBorders>
              <w:top w:val="nil"/>
              <w:left w:val="nil"/>
              <w:bottom w:val="single" w:sz="8" w:space="0" w:color="auto"/>
              <w:right w:val="single" w:sz="8" w:space="0" w:color="auto"/>
            </w:tcBorders>
            <w:shd w:val="clear" w:color="auto" w:fill="auto"/>
            <w:vAlign w:val="center"/>
            <w:hideMark/>
          </w:tcPr>
          <w:p w14:paraId="29484A0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47,263,726</w:t>
            </w:r>
          </w:p>
        </w:tc>
        <w:tc>
          <w:tcPr>
            <w:tcW w:w="1701" w:type="dxa"/>
            <w:tcBorders>
              <w:top w:val="nil"/>
              <w:left w:val="nil"/>
              <w:bottom w:val="single" w:sz="8" w:space="0" w:color="auto"/>
              <w:right w:val="single" w:sz="8" w:space="0" w:color="auto"/>
            </w:tcBorders>
            <w:shd w:val="clear" w:color="auto" w:fill="auto"/>
            <w:vAlign w:val="center"/>
            <w:hideMark/>
          </w:tcPr>
          <w:p w14:paraId="554BC25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15,652,911</w:t>
            </w:r>
          </w:p>
        </w:tc>
        <w:tc>
          <w:tcPr>
            <w:tcW w:w="1559" w:type="dxa"/>
            <w:tcBorders>
              <w:top w:val="nil"/>
              <w:left w:val="nil"/>
              <w:bottom w:val="single" w:sz="8" w:space="0" w:color="auto"/>
              <w:right w:val="single" w:sz="8" w:space="0" w:color="auto"/>
            </w:tcBorders>
            <w:shd w:val="clear" w:color="auto" w:fill="auto"/>
            <w:vAlign w:val="center"/>
            <w:hideMark/>
          </w:tcPr>
          <w:p w14:paraId="566C0D8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-31,610,815</w:t>
            </w:r>
          </w:p>
        </w:tc>
      </w:tr>
      <w:tr w:rsidR="006E4BED" w:rsidRPr="006E4BED" w14:paraId="177A670E"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08C2071"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511</w:t>
            </w:r>
          </w:p>
        </w:tc>
        <w:tc>
          <w:tcPr>
            <w:tcW w:w="3544" w:type="dxa"/>
            <w:tcBorders>
              <w:top w:val="nil"/>
              <w:left w:val="nil"/>
              <w:bottom w:val="single" w:sz="8" w:space="0" w:color="auto"/>
              <w:right w:val="single" w:sz="8" w:space="0" w:color="auto"/>
            </w:tcBorders>
            <w:shd w:val="clear" w:color="auto" w:fill="auto"/>
            <w:vAlign w:val="center"/>
            <w:hideMark/>
          </w:tcPr>
          <w:p w14:paraId="0AC55B55"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VIVIENDA BIENESTAR</w:t>
            </w:r>
          </w:p>
        </w:tc>
        <w:tc>
          <w:tcPr>
            <w:tcW w:w="1701" w:type="dxa"/>
            <w:tcBorders>
              <w:top w:val="nil"/>
              <w:left w:val="nil"/>
              <w:bottom w:val="single" w:sz="8" w:space="0" w:color="auto"/>
              <w:right w:val="single" w:sz="8" w:space="0" w:color="auto"/>
            </w:tcBorders>
            <w:shd w:val="clear" w:color="auto" w:fill="auto"/>
            <w:vAlign w:val="center"/>
            <w:hideMark/>
          </w:tcPr>
          <w:p w14:paraId="504D7BE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47,810,118</w:t>
            </w:r>
          </w:p>
        </w:tc>
        <w:tc>
          <w:tcPr>
            <w:tcW w:w="1701" w:type="dxa"/>
            <w:tcBorders>
              <w:top w:val="nil"/>
              <w:left w:val="nil"/>
              <w:bottom w:val="single" w:sz="8" w:space="0" w:color="auto"/>
              <w:right w:val="single" w:sz="8" w:space="0" w:color="auto"/>
            </w:tcBorders>
            <w:shd w:val="clear" w:color="auto" w:fill="auto"/>
            <w:vAlign w:val="center"/>
            <w:hideMark/>
          </w:tcPr>
          <w:p w14:paraId="47975DA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461,031,903</w:t>
            </w:r>
          </w:p>
        </w:tc>
        <w:tc>
          <w:tcPr>
            <w:tcW w:w="1559" w:type="dxa"/>
            <w:tcBorders>
              <w:top w:val="nil"/>
              <w:left w:val="nil"/>
              <w:bottom w:val="single" w:sz="8" w:space="0" w:color="auto"/>
              <w:right w:val="single" w:sz="8" w:space="0" w:color="auto"/>
            </w:tcBorders>
            <w:shd w:val="clear" w:color="auto" w:fill="auto"/>
            <w:vAlign w:val="center"/>
            <w:hideMark/>
          </w:tcPr>
          <w:p w14:paraId="14F1B35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413,221,785</w:t>
            </w:r>
          </w:p>
        </w:tc>
      </w:tr>
      <w:tr w:rsidR="006E4BED" w:rsidRPr="006E4BED" w14:paraId="363DCE3E"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DD03204"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512</w:t>
            </w:r>
          </w:p>
        </w:tc>
        <w:tc>
          <w:tcPr>
            <w:tcW w:w="3544" w:type="dxa"/>
            <w:tcBorders>
              <w:top w:val="nil"/>
              <w:left w:val="nil"/>
              <w:bottom w:val="single" w:sz="8" w:space="0" w:color="auto"/>
              <w:right w:val="single" w:sz="8" w:space="0" w:color="auto"/>
            </w:tcBorders>
            <w:shd w:val="clear" w:color="auto" w:fill="auto"/>
            <w:vAlign w:val="center"/>
            <w:hideMark/>
          </w:tcPr>
          <w:p w14:paraId="471BAA8E"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ESTATAL DEL AGUA PARA EL BIENESTAR</w:t>
            </w:r>
          </w:p>
        </w:tc>
        <w:tc>
          <w:tcPr>
            <w:tcW w:w="1701" w:type="dxa"/>
            <w:tcBorders>
              <w:top w:val="nil"/>
              <w:left w:val="nil"/>
              <w:bottom w:val="single" w:sz="8" w:space="0" w:color="auto"/>
              <w:right w:val="single" w:sz="8" w:space="0" w:color="auto"/>
            </w:tcBorders>
            <w:shd w:val="clear" w:color="auto" w:fill="auto"/>
            <w:vAlign w:val="center"/>
            <w:hideMark/>
          </w:tcPr>
          <w:p w14:paraId="0B6AE10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1,540,222,316</w:t>
            </w:r>
          </w:p>
        </w:tc>
        <w:tc>
          <w:tcPr>
            <w:tcW w:w="1701" w:type="dxa"/>
            <w:tcBorders>
              <w:top w:val="nil"/>
              <w:left w:val="nil"/>
              <w:bottom w:val="single" w:sz="8" w:space="0" w:color="auto"/>
              <w:right w:val="single" w:sz="8" w:space="0" w:color="auto"/>
            </w:tcBorders>
            <w:shd w:val="clear" w:color="auto" w:fill="auto"/>
            <w:vAlign w:val="center"/>
            <w:hideMark/>
          </w:tcPr>
          <w:p w14:paraId="1E47A26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1,702,529,415</w:t>
            </w:r>
          </w:p>
        </w:tc>
        <w:tc>
          <w:tcPr>
            <w:tcW w:w="1559" w:type="dxa"/>
            <w:tcBorders>
              <w:top w:val="nil"/>
              <w:left w:val="nil"/>
              <w:bottom w:val="single" w:sz="8" w:space="0" w:color="auto"/>
              <w:right w:val="single" w:sz="8" w:space="0" w:color="auto"/>
            </w:tcBorders>
            <w:shd w:val="clear" w:color="auto" w:fill="auto"/>
            <w:vAlign w:val="center"/>
            <w:hideMark/>
          </w:tcPr>
          <w:p w14:paraId="3D2E59F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162,307,099</w:t>
            </w:r>
          </w:p>
        </w:tc>
      </w:tr>
      <w:tr w:rsidR="006E4BED" w:rsidRPr="006E4BED" w14:paraId="5FE62A17"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1DE9E0"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513</w:t>
            </w:r>
          </w:p>
        </w:tc>
        <w:tc>
          <w:tcPr>
            <w:tcW w:w="3544" w:type="dxa"/>
            <w:tcBorders>
              <w:top w:val="nil"/>
              <w:left w:val="nil"/>
              <w:bottom w:val="single" w:sz="8" w:space="0" w:color="auto"/>
              <w:right w:val="single" w:sz="8" w:space="0" w:color="auto"/>
            </w:tcBorders>
            <w:shd w:val="clear" w:color="auto" w:fill="auto"/>
            <w:vAlign w:val="center"/>
            <w:hideMark/>
          </w:tcPr>
          <w:p w14:paraId="22A22FE9"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ESTATAL FORESTAL</w:t>
            </w:r>
          </w:p>
        </w:tc>
        <w:tc>
          <w:tcPr>
            <w:tcW w:w="1701" w:type="dxa"/>
            <w:tcBorders>
              <w:top w:val="nil"/>
              <w:left w:val="nil"/>
              <w:bottom w:val="single" w:sz="8" w:space="0" w:color="auto"/>
              <w:right w:val="single" w:sz="8" w:space="0" w:color="auto"/>
            </w:tcBorders>
            <w:shd w:val="clear" w:color="auto" w:fill="auto"/>
            <w:vAlign w:val="center"/>
            <w:hideMark/>
          </w:tcPr>
          <w:p w14:paraId="4314C91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8,310,798</w:t>
            </w:r>
          </w:p>
        </w:tc>
        <w:tc>
          <w:tcPr>
            <w:tcW w:w="1701" w:type="dxa"/>
            <w:tcBorders>
              <w:top w:val="nil"/>
              <w:left w:val="nil"/>
              <w:bottom w:val="single" w:sz="8" w:space="0" w:color="auto"/>
              <w:right w:val="single" w:sz="8" w:space="0" w:color="auto"/>
            </w:tcBorders>
            <w:shd w:val="clear" w:color="auto" w:fill="auto"/>
            <w:vAlign w:val="center"/>
            <w:hideMark/>
          </w:tcPr>
          <w:p w14:paraId="0F739A8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17,571,380</w:t>
            </w:r>
          </w:p>
        </w:tc>
        <w:tc>
          <w:tcPr>
            <w:tcW w:w="1559" w:type="dxa"/>
            <w:tcBorders>
              <w:top w:val="nil"/>
              <w:left w:val="nil"/>
              <w:bottom w:val="single" w:sz="8" w:space="0" w:color="auto"/>
              <w:right w:val="single" w:sz="8" w:space="0" w:color="auto"/>
            </w:tcBorders>
            <w:shd w:val="clear" w:color="auto" w:fill="auto"/>
            <w:vAlign w:val="center"/>
            <w:hideMark/>
          </w:tcPr>
          <w:p w14:paraId="60FCDE3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9,260,582</w:t>
            </w:r>
          </w:p>
        </w:tc>
      </w:tr>
      <w:tr w:rsidR="006E4BED" w:rsidRPr="006E4BED" w14:paraId="53FE3AD5" w14:textId="77777777" w:rsidTr="006E4BED">
        <w:trPr>
          <w:trHeight w:val="12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BE99816"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515</w:t>
            </w:r>
          </w:p>
        </w:tc>
        <w:tc>
          <w:tcPr>
            <w:tcW w:w="3544" w:type="dxa"/>
            <w:tcBorders>
              <w:top w:val="nil"/>
              <w:left w:val="nil"/>
              <w:bottom w:val="single" w:sz="8" w:space="0" w:color="auto"/>
              <w:right w:val="single" w:sz="8" w:space="0" w:color="auto"/>
            </w:tcBorders>
            <w:shd w:val="clear" w:color="auto" w:fill="auto"/>
            <w:vAlign w:val="center"/>
            <w:hideMark/>
          </w:tcPr>
          <w:p w14:paraId="6B7C54C3"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ESTATAL PARA LA PLANEACIÓN Y PROGRAMACIÓN DE LA EDUCACIÓN MEDIA SUPERIOR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1BCCB5B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36,488</w:t>
            </w:r>
          </w:p>
        </w:tc>
        <w:tc>
          <w:tcPr>
            <w:tcW w:w="1701" w:type="dxa"/>
            <w:tcBorders>
              <w:top w:val="nil"/>
              <w:left w:val="nil"/>
              <w:bottom w:val="single" w:sz="8" w:space="0" w:color="auto"/>
              <w:right w:val="single" w:sz="8" w:space="0" w:color="auto"/>
            </w:tcBorders>
            <w:shd w:val="clear" w:color="auto" w:fill="auto"/>
            <w:vAlign w:val="center"/>
            <w:hideMark/>
          </w:tcPr>
          <w:p w14:paraId="17636D6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36,488</w:t>
            </w:r>
          </w:p>
        </w:tc>
        <w:tc>
          <w:tcPr>
            <w:tcW w:w="1559" w:type="dxa"/>
            <w:tcBorders>
              <w:top w:val="nil"/>
              <w:left w:val="nil"/>
              <w:bottom w:val="single" w:sz="8" w:space="0" w:color="auto"/>
              <w:right w:val="single" w:sz="8" w:space="0" w:color="auto"/>
            </w:tcBorders>
            <w:shd w:val="clear" w:color="auto" w:fill="auto"/>
            <w:vAlign w:val="center"/>
            <w:hideMark/>
          </w:tcPr>
          <w:p w14:paraId="5C69701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0A46CA42"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23EFB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516</w:t>
            </w:r>
          </w:p>
        </w:tc>
        <w:tc>
          <w:tcPr>
            <w:tcW w:w="3544" w:type="dxa"/>
            <w:tcBorders>
              <w:top w:val="nil"/>
              <w:left w:val="nil"/>
              <w:bottom w:val="single" w:sz="8" w:space="0" w:color="auto"/>
              <w:right w:val="single" w:sz="8" w:space="0" w:color="auto"/>
            </w:tcBorders>
            <w:shd w:val="clear" w:color="auto" w:fill="auto"/>
            <w:vAlign w:val="center"/>
            <w:hideMark/>
          </w:tcPr>
          <w:p w14:paraId="0CB046BB"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PARA LA REGULARIZACIÓN DE LA TENENCIA DE LA TIERRA URBANA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196221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271,608</w:t>
            </w:r>
          </w:p>
        </w:tc>
        <w:tc>
          <w:tcPr>
            <w:tcW w:w="1701" w:type="dxa"/>
            <w:tcBorders>
              <w:top w:val="nil"/>
              <w:left w:val="nil"/>
              <w:bottom w:val="single" w:sz="8" w:space="0" w:color="auto"/>
              <w:right w:val="single" w:sz="8" w:space="0" w:color="auto"/>
            </w:tcBorders>
            <w:shd w:val="clear" w:color="auto" w:fill="auto"/>
            <w:vAlign w:val="center"/>
            <w:hideMark/>
          </w:tcPr>
          <w:p w14:paraId="57A6A1F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207,109</w:t>
            </w:r>
          </w:p>
        </w:tc>
        <w:tc>
          <w:tcPr>
            <w:tcW w:w="1559" w:type="dxa"/>
            <w:tcBorders>
              <w:top w:val="nil"/>
              <w:left w:val="nil"/>
              <w:bottom w:val="single" w:sz="8" w:space="0" w:color="auto"/>
              <w:right w:val="single" w:sz="8" w:space="0" w:color="auto"/>
            </w:tcBorders>
            <w:shd w:val="clear" w:color="auto" w:fill="auto"/>
            <w:vAlign w:val="center"/>
            <w:hideMark/>
          </w:tcPr>
          <w:p w14:paraId="2EA1A51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-64,499</w:t>
            </w:r>
          </w:p>
        </w:tc>
      </w:tr>
      <w:tr w:rsidR="006E4BED" w:rsidRPr="006E4BED" w14:paraId="2B233531"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8C9FF3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517</w:t>
            </w:r>
          </w:p>
        </w:tc>
        <w:tc>
          <w:tcPr>
            <w:tcW w:w="3544" w:type="dxa"/>
            <w:tcBorders>
              <w:top w:val="nil"/>
              <w:left w:val="nil"/>
              <w:bottom w:val="single" w:sz="8" w:space="0" w:color="auto"/>
              <w:right w:val="single" w:sz="8" w:space="0" w:color="auto"/>
            </w:tcBorders>
            <w:shd w:val="clear" w:color="auto" w:fill="auto"/>
            <w:vAlign w:val="center"/>
            <w:hideMark/>
          </w:tcPr>
          <w:p w14:paraId="5850FEDA"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CONSEJO ESTATAL PARA LA PREVENCIÓN Y CONTROL DEL SIDA</w:t>
            </w:r>
          </w:p>
        </w:tc>
        <w:tc>
          <w:tcPr>
            <w:tcW w:w="1701" w:type="dxa"/>
            <w:tcBorders>
              <w:top w:val="nil"/>
              <w:left w:val="nil"/>
              <w:bottom w:val="single" w:sz="8" w:space="0" w:color="auto"/>
              <w:right w:val="single" w:sz="8" w:space="0" w:color="auto"/>
            </w:tcBorders>
            <w:shd w:val="clear" w:color="auto" w:fill="auto"/>
            <w:vAlign w:val="center"/>
            <w:hideMark/>
          </w:tcPr>
          <w:p w14:paraId="364DE68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21,661,945</w:t>
            </w:r>
          </w:p>
        </w:tc>
        <w:tc>
          <w:tcPr>
            <w:tcW w:w="1701" w:type="dxa"/>
            <w:tcBorders>
              <w:top w:val="nil"/>
              <w:left w:val="nil"/>
              <w:bottom w:val="single" w:sz="8" w:space="0" w:color="auto"/>
              <w:right w:val="single" w:sz="8" w:space="0" w:color="auto"/>
            </w:tcBorders>
            <w:shd w:val="clear" w:color="auto" w:fill="auto"/>
            <w:vAlign w:val="center"/>
            <w:hideMark/>
          </w:tcPr>
          <w:p w14:paraId="6591DA7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21,707,792</w:t>
            </w:r>
          </w:p>
        </w:tc>
        <w:tc>
          <w:tcPr>
            <w:tcW w:w="1559" w:type="dxa"/>
            <w:tcBorders>
              <w:top w:val="nil"/>
              <w:left w:val="nil"/>
              <w:bottom w:val="single" w:sz="8" w:space="0" w:color="auto"/>
              <w:right w:val="single" w:sz="8" w:space="0" w:color="auto"/>
            </w:tcBorders>
            <w:shd w:val="clear" w:color="auto" w:fill="auto"/>
            <w:vAlign w:val="center"/>
            <w:hideMark/>
          </w:tcPr>
          <w:p w14:paraId="277769D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45,847</w:t>
            </w:r>
          </w:p>
        </w:tc>
      </w:tr>
      <w:tr w:rsidR="006E4BED" w:rsidRPr="006E4BED" w14:paraId="33FA3BD2"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0BC707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519</w:t>
            </w:r>
          </w:p>
        </w:tc>
        <w:tc>
          <w:tcPr>
            <w:tcW w:w="3544" w:type="dxa"/>
            <w:tcBorders>
              <w:top w:val="nil"/>
              <w:left w:val="nil"/>
              <w:bottom w:val="single" w:sz="8" w:space="0" w:color="auto"/>
              <w:right w:val="single" w:sz="8" w:space="0" w:color="auto"/>
            </w:tcBorders>
            <w:shd w:val="clear" w:color="auto" w:fill="auto"/>
            <w:vAlign w:val="center"/>
            <w:hideMark/>
          </w:tcPr>
          <w:p w14:paraId="5833730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CONSEJO OAXAQUEÑO DE CIENCIA, TECNOLOGÍA E INNOVACIÓN.</w:t>
            </w:r>
          </w:p>
        </w:tc>
        <w:tc>
          <w:tcPr>
            <w:tcW w:w="1701" w:type="dxa"/>
            <w:tcBorders>
              <w:top w:val="nil"/>
              <w:left w:val="nil"/>
              <w:bottom w:val="single" w:sz="8" w:space="0" w:color="auto"/>
              <w:right w:val="single" w:sz="8" w:space="0" w:color="auto"/>
            </w:tcBorders>
            <w:shd w:val="clear" w:color="auto" w:fill="auto"/>
            <w:vAlign w:val="center"/>
            <w:hideMark/>
          </w:tcPr>
          <w:p w14:paraId="48CFA4D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625,094</w:t>
            </w:r>
          </w:p>
        </w:tc>
        <w:tc>
          <w:tcPr>
            <w:tcW w:w="1701" w:type="dxa"/>
            <w:tcBorders>
              <w:top w:val="nil"/>
              <w:left w:val="nil"/>
              <w:bottom w:val="single" w:sz="8" w:space="0" w:color="auto"/>
              <w:right w:val="single" w:sz="8" w:space="0" w:color="auto"/>
            </w:tcBorders>
            <w:shd w:val="clear" w:color="auto" w:fill="auto"/>
            <w:vAlign w:val="center"/>
            <w:hideMark/>
          </w:tcPr>
          <w:p w14:paraId="60F28E6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339,163</w:t>
            </w:r>
          </w:p>
        </w:tc>
        <w:tc>
          <w:tcPr>
            <w:tcW w:w="1559" w:type="dxa"/>
            <w:tcBorders>
              <w:top w:val="nil"/>
              <w:left w:val="nil"/>
              <w:bottom w:val="single" w:sz="8" w:space="0" w:color="auto"/>
              <w:right w:val="single" w:sz="8" w:space="0" w:color="auto"/>
            </w:tcBorders>
            <w:shd w:val="clear" w:color="auto" w:fill="auto"/>
            <w:vAlign w:val="center"/>
            <w:hideMark/>
          </w:tcPr>
          <w:p w14:paraId="544D491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-285,931</w:t>
            </w:r>
          </w:p>
        </w:tc>
      </w:tr>
      <w:tr w:rsidR="006E4BED" w:rsidRPr="006E4BED" w14:paraId="688331EB"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1D5A4CF"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520</w:t>
            </w:r>
          </w:p>
        </w:tc>
        <w:tc>
          <w:tcPr>
            <w:tcW w:w="3544" w:type="dxa"/>
            <w:tcBorders>
              <w:top w:val="nil"/>
              <w:left w:val="nil"/>
              <w:bottom w:val="single" w:sz="8" w:space="0" w:color="auto"/>
              <w:right w:val="single" w:sz="8" w:space="0" w:color="auto"/>
            </w:tcBorders>
            <w:shd w:val="clear" w:color="auto" w:fill="auto"/>
            <w:vAlign w:val="center"/>
            <w:hideMark/>
          </w:tcPr>
          <w:p w14:paraId="1C20518C"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COORDINACIÓN ESTATAL DE PROTECCIÓN CIVIL Y GESTIÓN DE RIESGOS</w:t>
            </w:r>
          </w:p>
        </w:tc>
        <w:tc>
          <w:tcPr>
            <w:tcW w:w="1701" w:type="dxa"/>
            <w:tcBorders>
              <w:top w:val="nil"/>
              <w:left w:val="nil"/>
              <w:bottom w:val="single" w:sz="8" w:space="0" w:color="auto"/>
              <w:right w:val="single" w:sz="8" w:space="0" w:color="auto"/>
            </w:tcBorders>
            <w:shd w:val="clear" w:color="auto" w:fill="auto"/>
            <w:vAlign w:val="center"/>
            <w:hideMark/>
          </w:tcPr>
          <w:p w14:paraId="1EE5321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2,782,482</w:t>
            </w:r>
          </w:p>
        </w:tc>
        <w:tc>
          <w:tcPr>
            <w:tcW w:w="1701" w:type="dxa"/>
            <w:tcBorders>
              <w:top w:val="nil"/>
              <w:left w:val="nil"/>
              <w:bottom w:val="single" w:sz="8" w:space="0" w:color="auto"/>
              <w:right w:val="single" w:sz="8" w:space="0" w:color="auto"/>
            </w:tcBorders>
            <w:shd w:val="clear" w:color="auto" w:fill="auto"/>
            <w:vAlign w:val="center"/>
            <w:hideMark/>
          </w:tcPr>
          <w:p w14:paraId="59C05C9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2,498,425</w:t>
            </w:r>
          </w:p>
        </w:tc>
        <w:tc>
          <w:tcPr>
            <w:tcW w:w="1559" w:type="dxa"/>
            <w:tcBorders>
              <w:top w:val="nil"/>
              <w:left w:val="nil"/>
              <w:bottom w:val="single" w:sz="8" w:space="0" w:color="auto"/>
              <w:right w:val="single" w:sz="8" w:space="0" w:color="auto"/>
            </w:tcBorders>
            <w:shd w:val="clear" w:color="auto" w:fill="auto"/>
            <w:vAlign w:val="center"/>
            <w:hideMark/>
          </w:tcPr>
          <w:p w14:paraId="43AD402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-284,057</w:t>
            </w:r>
          </w:p>
        </w:tc>
      </w:tr>
      <w:tr w:rsidR="006E4BED" w:rsidRPr="006E4BED" w14:paraId="346C8E32"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C1EFA16"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521</w:t>
            </w:r>
          </w:p>
        </w:tc>
        <w:tc>
          <w:tcPr>
            <w:tcW w:w="3544" w:type="dxa"/>
            <w:tcBorders>
              <w:top w:val="nil"/>
              <w:left w:val="nil"/>
              <w:bottom w:val="single" w:sz="8" w:space="0" w:color="auto"/>
              <w:right w:val="single" w:sz="8" w:space="0" w:color="auto"/>
            </w:tcBorders>
            <w:shd w:val="clear" w:color="auto" w:fill="auto"/>
            <w:vAlign w:val="center"/>
            <w:hideMark/>
          </w:tcPr>
          <w:p w14:paraId="1B6CDF2F"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CORPORACIÓN OAXAQUEÑA DE RADIO Y TELEVISIÓN</w:t>
            </w:r>
          </w:p>
        </w:tc>
        <w:tc>
          <w:tcPr>
            <w:tcW w:w="1701" w:type="dxa"/>
            <w:tcBorders>
              <w:top w:val="nil"/>
              <w:left w:val="nil"/>
              <w:bottom w:val="single" w:sz="8" w:space="0" w:color="auto"/>
              <w:right w:val="single" w:sz="8" w:space="0" w:color="auto"/>
            </w:tcBorders>
            <w:shd w:val="clear" w:color="auto" w:fill="auto"/>
            <w:vAlign w:val="center"/>
            <w:hideMark/>
          </w:tcPr>
          <w:p w14:paraId="3ABAC29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170,597,184</w:t>
            </w:r>
          </w:p>
        </w:tc>
        <w:tc>
          <w:tcPr>
            <w:tcW w:w="1701" w:type="dxa"/>
            <w:tcBorders>
              <w:top w:val="nil"/>
              <w:left w:val="nil"/>
              <w:bottom w:val="single" w:sz="8" w:space="0" w:color="auto"/>
              <w:right w:val="single" w:sz="8" w:space="0" w:color="auto"/>
            </w:tcBorders>
            <w:shd w:val="clear" w:color="auto" w:fill="auto"/>
            <w:vAlign w:val="center"/>
            <w:hideMark/>
          </w:tcPr>
          <w:p w14:paraId="29C84E1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214,266,758</w:t>
            </w:r>
          </w:p>
        </w:tc>
        <w:tc>
          <w:tcPr>
            <w:tcW w:w="1559" w:type="dxa"/>
            <w:tcBorders>
              <w:top w:val="nil"/>
              <w:left w:val="nil"/>
              <w:bottom w:val="single" w:sz="8" w:space="0" w:color="auto"/>
              <w:right w:val="single" w:sz="8" w:space="0" w:color="auto"/>
            </w:tcBorders>
            <w:shd w:val="clear" w:color="auto" w:fill="auto"/>
            <w:vAlign w:val="center"/>
            <w:hideMark/>
          </w:tcPr>
          <w:p w14:paraId="0468680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43,669,574</w:t>
            </w:r>
          </w:p>
        </w:tc>
      </w:tr>
      <w:tr w:rsidR="006E4BED" w:rsidRPr="006E4BED" w14:paraId="140EBD2F"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397D4FA"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523</w:t>
            </w:r>
          </w:p>
        </w:tc>
        <w:tc>
          <w:tcPr>
            <w:tcW w:w="3544" w:type="dxa"/>
            <w:tcBorders>
              <w:top w:val="nil"/>
              <w:left w:val="nil"/>
              <w:bottom w:val="single" w:sz="8" w:space="0" w:color="auto"/>
              <w:right w:val="single" w:sz="8" w:space="0" w:color="auto"/>
            </w:tcBorders>
            <w:shd w:val="clear" w:color="auto" w:fill="auto"/>
            <w:vAlign w:val="center"/>
            <w:hideMark/>
          </w:tcPr>
          <w:p w14:paraId="32D2593B"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HOSPITAL DE LA NIÑEZ OAXAQUEÑA</w:t>
            </w:r>
          </w:p>
        </w:tc>
        <w:tc>
          <w:tcPr>
            <w:tcW w:w="1701" w:type="dxa"/>
            <w:tcBorders>
              <w:top w:val="nil"/>
              <w:left w:val="nil"/>
              <w:bottom w:val="single" w:sz="8" w:space="0" w:color="auto"/>
              <w:right w:val="single" w:sz="8" w:space="0" w:color="auto"/>
            </w:tcBorders>
            <w:shd w:val="clear" w:color="auto" w:fill="auto"/>
            <w:vAlign w:val="center"/>
            <w:hideMark/>
          </w:tcPr>
          <w:p w14:paraId="4AB6012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87,539,211</w:t>
            </w:r>
          </w:p>
        </w:tc>
        <w:tc>
          <w:tcPr>
            <w:tcW w:w="1701" w:type="dxa"/>
            <w:tcBorders>
              <w:top w:val="nil"/>
              <w:left w:val="nil"/>
              <w:bottom w:val="single" w:sz="8" w:space="0" w:color="auto"/>
              <w:right w:val="single" w:sz="8" w:space="0" w:color="auto"/>
            </w:tcBorders>
            <w:shd w:val="clear" w:color="auto" w:fill="auto"/>
            <w:vAlign w:val="center"/>
            <w:hideMark/>
          </w:tcPr>
          <w:p w14:paraId="435805E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77,507,707</w:t>
            </w:r>
          </w:p>
        </w:tc>
        <w:tc>
          <w:tcPr>
            <w:tcW w:w="1559" w:type="dxa"/>
            <w:tcBorders>
              <w:top w:val="nil"/>
              <w:left w:val="nil"/>
              <w:bottom w:val="single" w:sz="8" w:space="0" w:color="auto"/>
              <w:right w:val="single" w:sz="8" w:space="0" w:color="auto"/>
            </w:tcBorders>
            <w:shd w:val="clear" w:color="auto" w:fill="auto"/>
            <w:vAlign w:val="center"/>
            <w:hideMark/>
          </w:tcPr>
          <w:p w14:paraId="22E7074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-10,031,504</w:t>
            </w:r>
          </w:p>
        </w:tc>
      </w:tr>
      <w:tr w:rsidR="006E4BED" w:rsidRPr="006E4BED" w14:paraId="494B1CD3"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47C62C2"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524</w:t>
            </w:r>
          </w:p>
        </w:tc>
        <w:tc>
          <w:tcPr>
            <w:tcW w:w="3544" w:type="dxa"/>
            <w:tcBorders>
              <w:top w:val="nil"/>
              <w:left w:val="nil"/>
              <w:bottom w:val="single" w:sz="8" w:space="0" w:color="auto"/>
              <w:right w:val="single" w:sz="8" w:space="0" w:color="auto"/>
            </w:tcBorders>
            <w:shd w:val="clear" w:color="auto" w:fill="auto"/>
            <w:vAlign w:val="center"/>
            <w:hideMark/>
          </w:tcPr>
          <w:p w14:paraId="02E5662D"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 CAPACITACIÓN Y PRODUCTIVIDAD PARA EL TRABAJO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58D7A9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59,239,065</w:t>
            </w:r>
          </w:p>
        </w:tc>
        <w:tc>
          <w:tcPr>
            <w:tcW w:w="1701" w:type="dxa"/>
            <w:tcBorders>
              <w:top w:val="nil"/>
              <w:left w:val="nil"/>
              <w:bottom w:val="single" w:sz="8" w:space="0" w:color="auto"/>
              <w:right w:val="single" w:sz="8" w:space="0" w:color="auto"/>
            </w:tcBorders>
            <w:shd w:val="clear" w:color="auto" w:fill="auto"/>
            <w:vAlign w:val="center"/>
            <w:hideMark/>
          </w:tcPr>
          <w:p w14:paraId="0FA45C6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57,648,568</w:t>
            </w:r>
          </w:p>
        </w:tc>
        <w:tc>
          <w:tcPr>
            <w:tcW w:w="1559" w:type="dxa"/>
            <w:tcBorders>
              <w:top w:val="nil"/>
              <w:left w:val="nil"/>
              <w:bottom w:val="single" w:sz="8" w:space="0" w:color="auto"/>
              <w:right w:val="single" w:sz="8" w:space="0" w:color="auto"/>
            </w:tcBorders>
            <w:shd w:val="clear" w:color="auto" w:fill="auto"/>
            <w:vAlign w:val="center"/>
            <w:hideMark/>
          </w:tcPr>
          <w:p w14:paraId="2F78D33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-1,590,497</w:t>
            </w:r>
          </w:p>
        </w:tc>
      </w:tr>
      <w:tr w:rsidR="006E4BED" w:rsidRPr="006E4BED" w14:paraId="41AB5099"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9DA790"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525</w:t>
            </w:r>
          </w:p>
        </w:tc>
        <w:tc>
          <w:tcPr>
            <w:tcW w:w="3544" w:type="dxa"/>
            <w:tcBorders>
              <w:top w:val="nil"/>
              <w:left w:val="nil"/>
              <w:bottom w:val="single" w:sz="8" w:space="0" w:color="auto"/>
              <w:right w:val="single" w:sz="8" w:space="0" w:color="auto"/>
            </w:tcBorders>
            <w:shd w:val="clear" w:color="auto" w:fill="auto"/>
            <w:vAlign w:val="center"/>
            <w:hideMark/>
          </w:tcPr>
          <w:p w14:paraId="78322224"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 ESTUDIOS DE BACHILLERATO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654AF5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22,131,269</w:t>
            </w:r>
          </w:p>
        </w:tc>
        <w:tc>
          <w:tcPr>
            <w:tcW w:w="1701" w:type="dxa"/>
            <w:tcBorders>
              <w:top w:val="nil"/>
              <w:left w:val="nil"/>
              <w:bottom w:val="single" w:sz="8" w:space="0" w:color="auto"/>
              <w:right w:val="single" w:sz="8" w:space="0" w:color="auto"/>
            </w:tcBorders>
            <w:shd w:val="clear" w:color="auto" w:fill="auto"/>
            <w:vAlign w:val="center"/>
            <w:hideMark/>
          </w:tcPr>
          <w:p w14:paraId="69D6BA8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19,973,291</w:t>
            </w:r>
          </w:p>
        </w:tc>
        <w:tc>
          <w:tcPr>
            <w:tcW w:w="1559" w:type="dxa"/>
            <w:tcBorders>
              <w:top w:val="nil"/>
              <w:left w:val="nil"/>
              <w:bottom w:val="single" w:sz="8" w:space="0" w:color="auto"/>
              <w:right w:val="single" w:sz="8" w:space="0" w:color="auto"/>
            </w:tcBorders>
            <w:shd w:val="clear" w:color="auto" w:fill="auto"/>
            <w:vAlign w:val="center"/>
            <w:hideMark/>
          </w:tcPr>
          <w:p w14:paraId="6DBE896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-2,157,978</w:t>
            </w:r>
          </w:p>
        </w:tc>
      </w:tr>
      <w:tr w:rsidR="006E4BED" w:rsidRPr="006E4BED" w14:paraId="6222A438"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43FDF5D"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526</w:t>
            </w:r>
          </w:p>
        </w:tc>
        <w:tc>
          <w:tcPr>
            <w:tcW w:w="3544" w:type="dxa"/>
            <w:tcBorders>
              <w:top w:val="nil"/>
              <w:left w:val="nil"/>
              <w:bottom w:val="single" w:sz="8" w:space="0" w:color="auto"/>
              <w:right w:val="single" w:sz="8" w:space="0" w:color="auto"/>
            </w:tcBorders>
            <w:shd w:val="clear" w:color="auto" w:fill="auto"/>
            <w:vAlign w:val="center"/>
            <w:hideMark/>
          </w:tcPr>
          <w:p w14:paraId="0168CE34"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 LA JUVENTUD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CBB451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1,207,505</w:t>
            </w:r>
          </w:p>
        </w:tc>
        <w:tc>
          <w:tcPr>
            <w:tcW w:w="1701" w:type="dxa"/>
            <w:tcBorders>
              <w:top w:val="nil"/>
              <w:left w:val="nil"/>
              <w:bottom w:val="single" w:sz="8" w:space="0" w:color="auto"/>
              <w:right w:val="single" w:sz="8" w:space="0" w:color="auto"/>
            </w:tcBorders>
            <w:shd w:val="clear" w:color="auto" w:fill="auto"/>
            <w:vAlign w:val="center"/>
            <w:hideMark/>
          </w:tcPr>
          <w:p w14:paraId="2756063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-67,404</w:t>
            </w:r>
          </w:p>
        </w:tc>
        <w:tc>
          <w:tcPr>
            <w:tcW w:w="1559" w:type="dxa"/>
            <w:tcBorders>
              <w:top w:val="nil"/>
              <w:left w:val="nil"/>
              <w:bottom w:val="single" w:sz="8" w:space="0" w:color="auto"/>
              <w:right w:val="single" w:sz="8" w:space="0" w:color="auto"/>
            </w:tcBorders>
            <w:shd w:val="clear" w:color="auto" w:fill="auto"/>
            <w:vAlign w:val="center"/>
            <w:hideMark/>
          </w:tcPr>
          <w:p w14:paraId="2A38DA7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-1,274,909</w:t>
            </w:r>
          </w:p>
        </w:tc>
      </w:tr>
      <w:tr w:rsidR="006E4BED" w:rsidRPr="006E4BED" w14:paraId="464800F9"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602E061"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528</w:t>
            </w:r>
          </w:p>
        </w:tc>
        <w:tc>
          <w:tcPr>
            <w:tcW w:w="3544" w:type="dxa"/>
            <w:tcBorders>
              <w:top w:val="nil"/>
              <w:left w:val="nil"/>
              <w:bottom w:val="single" w:sz="8" w:space="0" w:color="auto"/>
              <w:right w:val="single" w:sz="8" w:space="0" w:color="auto"/>
            </w:tcBorders>
            <w:shd w:val="clear" w:color="auto" w:fill="auto"/>
            <w:vAlign w:val="center"/>
            <w:hideMark/>
          </w:tcPr>
          <w:p w14:paraId="1766DE4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DEL PATRIMONIO CULTURAL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06A18F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861,733,175</w:t>
            </w:r>
          </w:p>
        </w:tc>
        <w:tc>
          <w:tcPr>
            <w:tcW w:w="1701" w:type="dxa"/>
            <w:tcBorders>
              <w:top w:val="nil"/>
              <w:left w:val="nil"/>
              <w:bottom w:val="single" w:sz="8" w:space="0" w:color="auto"/>
              <w:right w:val="single" w:sz="8" w:space="0" w:color="auto"/>
            </w:tcBorders>
            <w:shd w:val="clear" w:color="auto" w:fill="auto"/>
            <w:vAlign w:val="center"/>
            <w:hideMark/>
          </w:tcPr>
          <w:p w14:paraId="614DA1E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1,441,168,116</w:t>
            </w:r>
          </w:p>
        </w:tc>
        <w:tc>
          <w:tcPr>
            <w:tcW w:w="1559" w:type="dxa"/>
            <w:tcBorders>
              <w:top w:val="nil"/>
              <w:left w:val="nil"/>
              <w:bottom w:val="single" w:sz="8" w:space="0" w:color="auto"/>
              <w:right w:val="single" w:sz="8" w:space="0" w:color="auto"/>
            </w:tcBorders>
            <w:shd w:val="clear" w:color="auto" w:fill="auto"/>
            <w:vAlign w:val="center"/>
            <w:hideMark/>
          </w:tcPr>
          <w:p w14:paraId="7A48649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579,434,941</w:t>
            </w:r>
          </w:p>
        </w:tc>
      </w:tr>
      <w:tr w:rsidR="006E4BED" w:rsidRPr="006E4BED" w14:paraId="47710515"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35A1DB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530</w:t>
            </w:r>
          </w:p>
        </w:tc>
        <w:tc>
          <w:tcPr>
            <w:tcW w:w="3544" w:type="dxa"/>
            <w:tcBorders>
              <w:top w:val="nil"/>
              <w:left w:val="nil"/>
              <w:bottom w:val="single" w:sz="8" w:space="0" w:color="auto"/>
              <w:right w:val="single" w:sz="8" w:space="0" w:color="auto"/>
            </w:tcBorders>
            <w:shd w:val="clear" w:color="auto" w:fill="auto"/>
            <w:vAlign w:val="center"/>
            <w:hideMark/>
          </w:tcPr>
          <w:p w14:paraId="43328D0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ESTATAL DE EDUCACIÓN PARA ADULTOS</w:t>
            </w:r>
          </w:p>
        </w:tc>
        <w:tc>
          <w:tcPr>
            <w:tcW w:w="1701" w:type="dxa"/>
            <w:tcBorders>
              <w:top w:val="nil"/>
              <w:left w:val="nil"/>
              <w:bottom w:val="single" w:sz="8" w:space="0" w:color="auto"/>
              <w:right w:val="single" w:sz="8" w:space="0" w:color="auto"/>
            </w:tcBorders>
            <w:shd w:val="clear" w:color="auto" w:fill="auto"/>
            <w:vAlign w:val="center"/>
            <w:hideMark/>
          </w:tcPr>
          <w:p w14:paraId="055860E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785,441</w:t>
            </w:r>
          </w:p>
        </w:tc>
        <w:tc>
          <w:tcPr>
            <w:tcW w:w="1701" w:type="dxa"/>
            <w:tcBorders>
              <w:top w:val="nil"/>
              <w:left w:val="nil"/>
              <w:bottom w:val="single" w:sz="8" w:space="0" w:color="auto"/>
              <w:right w:val="single" w:sz="8" w:space="0" w:color="auto"/>
            </w:tcBorders>
            <w:shd w:val="clear" w:color="auto" w:fill="auto"/>
            <w:vAlign w:val="center"/>
            <w:hideMark/>
          </w:tcPr>
          <w:p w14:paraId="2A8ACD0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1,744,218</w:t>
            </w:r>
          </w:p>
        </w:tc>
        <w:tc>
          <w:tcPr>
            <w:tcW w:w="1559" w:type="dxa"/>
            <w:tcBorders>
              <w:top w:val="nil"/>
              <w:left w:val="nil"/>
              <w:bottom w:val="single" w:sz="8" w:space="0" w:color="auto"/>
              <w:right w:val="single" w:sz="8" w:space="0" w:color="auto"/>
            </w:tcBorders>
            <w:shd w:val="clear" w:color="auto" w:fill="auto"/>
            <w:vAlign w:val="center"/>
            <w:hideMark/>
          </w:tcPr>
          <w:p w14:paraId="29E814C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958,777</w:t>
            </w:r>
          </w:p>
        </w:tc>
      </w:tr>
      <w:tr w:rsidR="006E4BED" w:rsidRPr="006E4BED" w14:paraId="59727708"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5DCCFB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531</w:t>
            </w:r>
          </w:p>
        </w:tc>
        <w:tc>
          <w:tcPr>
            <w:tcW w:w="3544" w:type="dxa"/>
            <w:tcBorders>
              <w:top w:val="nil"/>
              <w:left w:val="nil"/>
              <w:bottom w:val="single" w:sz="8" w:space="0" w:color="auto"/>
              <w:right w:val="single" w:sz="8" w:space="0" w:color="auto"/>
            </w:tcBorders>
            <w:shd w:val="clear" w:color="auto" w:fill="auto"/>
            <w:vAlign w:val="center"/>
            <w:hideMark/>
          </w:tcPr>
          <w:p w14:paraId="13199E9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ESTATAL DE EDUCACIÓN PÚBLICA DE OAXACA</w:t>
            </w:r>
          </w:p>
        </w:tc>
        <w:tc>
          <w:tcPr>
            <w:tcW w:w="1701" w:type="dxa"/>
            <w:tcBorders>
              <w:top w:val="nil"/>
              <w:left w:val="nil"/>
              <w:bottom w:val="single" w:sz="8" w:space="0" w:color="auto"/>
              <w:right w:val="single" w:sz="8" w:space="0" w:color="auto"/>
            </w:tcBorders>
            <w:shd w:val="clear" w:color="auto" w:fill="auto"/>
            <w:vAlign w:val="center"/>
            <w:hideMark/>
          </w:tcPr>
          <w:p w14:paraId="58E4B02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5,252,353,724</w:t>
            </w:r>
          </w:p>
        </w:tc>
        <w:tc>
          <w:tcPr>
            <w:tcW w:w="1701" w:type="dxa"/>
            <w:tcBorders>
              <w:top w:val="nil"/>
              <w:left w:val="nil"/>
              <w:bottom w:val="single" w:sz="8" w:space="0" w:color="auto"/>
              <w:right w:val="single" w:sz="8" w:space="0" w:color="auto"/>
            </w:tcBorders>
            <w:shd w:val="clear" w:color="auto" w:fill="auto"/>
            <w:vAlign w:val="center"/>
            <w:hideMark/>
          </w:tcPr>
          <w:p w14:paraId="5847EBE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5,700,705,069</w:t>
            </w:r>
          </w:p>
        </w:tc>
        <w:tc>
          <w:tcPr>
            <w:tcW w:w="1559" w:type="dxa"/>
            <w:tcBorders>
              <w:top w:val="nil"/>
              <w:left w:val="nil"/>
              <w:bottom w:val="single" w:sz="8" w:space="0" w:color="auto"/>
              <w:right w:val="single" w:sz="8" w:space="0" w:color="auto"/>
            </w:tcBorders>
            <w:shd w:val="clear" w:color="auto" w:fill="auto"/>
            <w:vAlign w:val="center"/>
            <w:hideMark/>
          </w:tcPr>
          <w:p w14:paraId="5A325EF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448,351,345</w:t>
            </w:r>
          </w:p>
        </w:tc>
      </w:tr>
      <w:tr w:rsidR="006E4BED" w:rsidRPr="006E4BED" w14:paraId="219EAF86"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4D626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532</w:t>
            </w:r>
          </w:p>
        </w:tc>
        <w:tc>
          <w:tcPr>
            <w:tcW w:w="3544" w:type="dxa"/>
            <w:tcBorders>
              <w:top w:val="nil"/>
              <w:left w:val="nil"/>
              <w:bottom w:val="single" w:sz="8" w:space="0" w:color="auto"/>
              <w:right w:val="single" w:sz="8" w:space="0" w:color="auto"/>
            </w:tcBorders>
            <w:shd w:val="clear" w:color="auto" w:fill="auto"/>
            <w:vAlign w:val="center"/>
            <w:hideMark/>
          </w:tcPr>
          <w:p w14:paraId="0EC58E06"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OAXAQUEÑO CONSTRUCTOR DE INFRAESTRUCTURA EDUCATIVA</w:t>
            </w:r>
          </w:p>
        </w:tc>
        <w:tc>
          <w:tcPr>
            <w:tcW w:w="1701" w:type="dxa"/>
            <w:tcBorders>
              <w:top w:val="nil"/>
              <w:left w:val="nil"/>
              <w:bottom w:val="single" w:sz="8" w:space="0" w:color="auto"/>
              <w:right w:val="single" w:sz="8" w:space="0" w:color="auto"/>
            </w:tcBorders>
            <w:shd w:val="clear" w:color="auto" w:fill="auto"/>
            <w:vAlign w:val="center"/>
            <w:hideMark/>
          </w:tcPr>
          <w:p w14:paraId="4BE625E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753,722,256</w:t>
            </w:r>
          </w:p>
        </w:tc>
        <w:tc>
          <w:tcPr>
            <w:tcW w:w="1701" w:type="dxa"/>
            <w:tcBorders>
              <w:top w:val="nil"/>
              <w:left w:val="nil"/>
              <w:bottom w:val="single" w:sz="8" w:space="0" w:color="auto"/>
              <w:right w:val="single" w:sz="8" w:space="0" w:color="auto"/>
            </w:tcBorders>
            <w:shd w:val="clear" w:color="auto" w:fill="auto"/>
            <w:vAlign w:val="center"/>
            <w:hideMark/>
          </w:tcPr>
          <w:p w14:paraId="5749628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1,404,003,347</w:t>
            </w:r>
          </w:p>
        </w:tc>
        <w:tc>
          <w:tcPr>
            <w:tcW w:w="1559" w:type="dxa"/>
            <w:tcBorders>
              <w:top w:val="nil"/>
              <w:left w:val="nil"/>
              <w:bottom w:val="single" w:sz="8" w:space="0" w:color="auto"/>
              <w:right w:val="single" w:sz="8" w:space="0" w:color="auto"/>
            </w:tcBorders>
            <w:shd w:val="clear" w:color="auto" w:fill="auto"/>
            <w:vAlign w:val="center"/>
            <w:hideMark/>
          </w:tcPr>
          <w:p w14:paraId="355539F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650,281,091</w:t>
            </w:r>
          </w:p>
        </w:tc>
      </w:tr>
      <w:tr w:rsidR="006E4BED" w:rsidRPr="006E4BED" w14:paraId="54AFEDCB"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FC070E2"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535</w:t>
            </w:r>
          </w:p>
        </w:tc>
        <w:tc>
          <w:tcPr>
            <w:tcW w:w="3544" w:type="dxa"/>
            <w:tcBorders>
              <w:top w:val="nil"/>
              <w:left w:val="nil"/>
              <w:bottom w:val="single" w:sz="8" w:space="0" w:color="auto"/>
              <w:right w:val="single" w:sz="8" w:space="0" w:color="auto"/>
            </w:tcBorders>
            <w:shd w:val="clear" w:color="auto" w:fill="auto"/>
            <w:vAlign w:val="center"/>
            <w:hideMark/>
          </w:tcPr>
          <w:p w14:paraId="74B779B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TECNOLÓGICO SUPERIOR DE SAN MIGUEL EL GRANDE</w:t>
            </w:r>
          </w:p>
        </w:tc>
        <w:tc>
          <w:tcPr>
            <w:tcW w:w="1701" w:type="dxa"/>
            <w:tcBorders>
              <w:top w:val="nil"/>
              <w:left w:val="nil"/>
              <w:bottom w:val="single" w:sz="8" w:space="0" w:color="auto"/>
              <w:right w:val="single" w:sz="8" w:space="0" w:color="auto"/>
            </w:tcBorders>
            <w:shd w:val="clear" w:color="auto" w:fill="auto"/>
            <w:vAlign w:val="center"/>
            <w:hideMark/>
          </w:tcPr>
          <w:p w14:paraId="3DC49B9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13,503,606</w:t>
            </w:r>
          </w:p>
        </w:tc>
        <w:tc>
          <w:tcPr>
            <w:tcW w:w="1701" w:type="dxa"/>
            <w:tcBorders>
              <w:top w:val="nil"/>
              <w:left w:val="nil"/>
              <w:bottom w:val="single" w:sz="8" w:space="0" w:color="auto"/>
              <w:right w:val="single" w:sz="8" w:space="0" w:color="auto"/>
            </w:tcBorders>
            <w:shd w:val="clear" w:color="auto" w:fill="auto"/>
            <w:vAlign w:val="center"/>
            <w:hideMark/>
          </w:tcPr>
          <w:p w14:paraId="3A911E4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18,612,024</w:t>
            </w:r>
          </w:p>
        </w:tc>
        <w:tc>
          <w:tcPr>
            <w:tcW w:w="1559" w:type="dxa"/>
            <w:tcBorders>
              <w:top w:val="nil"/>
              <w:left w:val="nil"/>
              <w:bottom w:val="single" w:sz="8" w:space="0" w:color="auto"/>
              <w:right w:val="single" w:sz="8" w:space="0" w:color="auto"/>
            </w:tcBorders>
            <w:shd w:val="clear" w:color="auto" w:fill="auto"/>
            <w:vAlign w:val="center"/>
            <w:hideMark/>
          </w:tcPr>
          <w:p w14:paraId="6C42AB3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5,108,418</w:t>
            </w:r>
          </w:p>
        </w:tc>
      </w:tr>
      <w:tr w:rsidR="006E4BED" w:rsidRPr="006E4BED" w14:paraId="7CEB3EEA"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426C3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536</w:t>
            </w:r>
          </w:p>
        </w:tc>
        <w:tc>
          <w:tcPr>
            <w:tcW w:w="3544" w:type="dxa"/>
            <w:tcBorders>
              <w:top w:val="nil"/>
              <w:left w:val="nil"/>
              <w:bottom w:val="single" w:sz="8" w:space="0" w:color="auto"/>
              <w:right w:val="single" w:sz="8" w:space="0" w:color="auto"/>
            </w:tcBorders>
            <w:shd w:val="clear" w:color="auto" w:fill="auto"/>
            <w:vAlign w:val="center"/>
            <w:hideMark/>
          </w:tcPr>
          <w:p w14:paraId="1B3E9AA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TECNOLÓGICO SUPERIOR DE TEPOSCOLULA</w:t>
            </w:r>
          </w:p>
        </w:tc>
        <w:tc>
          <w:tcPr>
            <w:tcW w:w="1701" w:type="dxa"/>
            <w:tcBorders>
              <w:top w:val="nil"/>
              <w:left w:val="nil"/>
              <w:bottom w:val="single" w:sz="8" w:space="0" w:color="auto"/>
              <w:right w:val="single" w:sz="8" w:space="0" w:color="auto"/>
            </w:tcBorders>
            <w:shd w:val="clear" w:color="auto" w:fill="auto"/>
            <w:vAlign w:val="center"/>
            <w:hideMark/>
          </w:tcPr>
          <w:p w14:paraId="4BBED6B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2,355,061</w:t>
            </w:r>
          </w:p>
        </w:tc>
        <w:tc>
          <w:tcPr>
            <w:tcW w:w="1701" w:type="dxa"/>
            <w:tcBorders>
              <w:top w:val="nil"/>
              <w:left w:val="nil"/>
              <w:bottom w:val="single" w:sz="8" w:space="0" w:color="auto"/>
              <w:right w:val="single" w:sz="8" w:space="0" w:color="auto"/>
            </w:tcBorders>
            <w:shd w:val="clear" w:color="auto" w:fill="auto"/>
            <w:vAlign w:val="center"/>
            <w:hideMark/>
          </w:tcPr>
          <w:p w14:paraId="7341496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2,638,275</w:t>
            </w:r>
          </w:p>
        </w:tc>
        <w:tc>
          <w:tcPr>
            <w:tcW w:w="1559" w:type="dxa"/>
            <w:tcBorders>
              <w:top w:val="nil"/>
              <w:left w:val="nil"/>
              <w:bottom w:val="single" w:sz="8" w:space="0" w:color="auto"/>
              <w:right w:val="single" w:sz="8" w:space="0" w:color="auto"/>
            </w:tcBorders>
            <w:shd w:val="clear" w:color="auto" w:fill="auto"/>
            <w:vAlign w:val="center"/>
            <w:hideMark/>
          </w:tcPr>
          <w:p w14:paraId="2AAAFE5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283,214</w:t>
            </w:r>
          </w:p>
        </w:tc>
      </w:tr>
      <w:tr w:rsidR="006E4BED" w:rsidRPr="006E4BED" w14:paraId="451730CC"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7D9A0E0"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538</w:t>
            </w:r>
          </w:p>
        </w:tc>
        <w:tc>
          <w:tcPr>
            <w:tcW w:w="3544" w:type="dxa"/>
            <w:tcBorders>
              <w:top w:val="nil"/>
              <w:left w:val="nil"/>
              <w:bottom w:val="single" w:sz="8" w:space="0" w:color="auto"/>
              <w:right w:val="single" w:sz="8" w:space="0" w:color="auto"/>
            </w:tcBorders>
            <w:shd w:val="clear" w:color="auto" w:fill="auto"/>
            <w:vAlign w:val="center"/>
            <w:hideMark/>
          </w:tcPr>
          <w:p w14:paraId="22FD939C"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NOVAUNIVERSITAS</w:t>
            </w:r>
          </w:p>
        </w:tc>
        <w:tc>
          <w:tcPr>
            <w:tcW w:w="1701" w:type="dxa"/>
            <w:tcBorders>
              <w:top w:val="nil"/>
              <w:left w:val="nil"/>
              <w:bottom w:val="single" w:sz="8" w:space="0" w:color="auto"/>
              <w:right w:val="single" w:sz="8" w:space="0" w:color="auto"/>
            </w:tcBorders>
            <w:shd w:val="clear" w:color="auto" w:fill="auto"/>
            <w:vAlign w:val="center"/>
            <w:hideMark/>
          </w:tcPr>
          <w:p w14:paraId="7514802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123,222,660</w:t>
            </w:r>
          </w:p>
        </w:tc>
        <w:tc>
          <w:tcPr>
            <w:tcW w:w="1701" w:type="dxa"/>
            <w:tcBorders>
              <w:top w:val="nil"/>
              <w:left w:val="nil"/>
              <w:bottom w:val="single" w:sz="8" w:space="0" w:color="auto"/>
              <w:right w:val="single" w:sz="8" w:space="0" w:color="auto"/>
            </w:tcBorders>
            <w:shd w:val="clear" w:color="auto" w:fill="auto"/>
            <w:vAlign w:val="center"/>
            <w:hideMark/>
          </w:tcPr>
          <w:p w14:paraId="2E85C9D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159,845,307</w:t>
            </w:r>
          </w:p>
        </w:tc>
        <w:tc>
          <w:tcPr>
            <w:tcW w:w="1559" w:type="dxa"/>
            <w:tcBorders>
              <w:top w:val="nil"/>
              <w:left w:val="nil"/>
              <w:bottom w:val="single" w:sz="8" w:space="0" w:color="auto"/>
              <w:right w:val="single" w:sz="8" w:space="0" w:color="auto"/>
            </w:tcBorders>
            <w:shd w:val="clear" w:color="auto" w:fill="auto"/>
            <w:vAlign w:val="center"/>
            <w:hideMark/>
          </w:tcPr>
          <w:p w14:paraId="5D9C027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36,622,647</w:t>
            </w:r>
          </w:p>
        </w:tc>
      </w:tr>
      <w:tr w:rsidR="006E4BED" w:rsidRPr="006E4BED" w14:paraId="4CF53701"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5B7EA56"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539</w:t>
            </w:r>
          </w:p>
        </w:tc>
        <w:tc>
          <w:tcPr>
            <w:tcW w:w="3544" w:type="dxa"/>
            <w:tcBorders>
              <w:top w:val="nil"/>
              <w:left w:val="nil"/>
              <w:bottom w:val="single" w:sz="8" w:space="0" w:color="auto"/>
              <w:right w:val="single" w:sz="8" w:space="0" w:color="auto"/>
            </w:tcBorders>
            <w:shd w:val="clear" w:color="auto" w:fill="auto"/>
            <w:vAlign w:val="center"/>
            <w:hideMark/>
          </w:tcPr>
          <w:p w14:paraId="1BA5B21F"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SISTEMA OPERADOR DE LOS SERVICIOS DE AGUA POTABLE Y ALCANTARILLADO</w:t>
            </w:r>
          </w:p>
        </w:tc>
        <w:tc>
          <w:tcPr>
            <w:tcW w:w="1701" w:type="dxa"/>
            <w:tcBorders>
              <w:top w:val="nil"/>
              <w:left w:val="nil"/>
              <w:bottom w:val="single" w:sz="8" w:space="0" w:color="auto"/>
              <w:right w:val="single" w:sz="8" w:space="0" w:color="auto"/>
            </w:tcBorders>
            <w:shd w:val="clear" w:color="auto" w:fill="auto"/>
            <w:vAlign w:val="center"/>
            <w:hideMark/>
          </w:tcPr>
          <w:p w14:paraId="3EAF10A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707,051,504</w:t>
            </w:r>
          </w:p>
        </w:tc>
        <w:tc>
          <w:tcPr>
            <w:tcW w:w="1701" w:type="dxa"/>
            <w:tcBorders>
              <w:top w:val="nil"/>
              <w:left w:val="nil"/>
              <w:bottom w:val="single" w:sz="8" w:space="0" w:color="auto"/>
              <w:right w:val="single" w:sz="8" w:space="0" w:color="auto"/>
            </w:tcBorders>
            <w:shd w:val="clear" w:color="auto" w:fill="auto"/>
            <w:vAlign w:val="center"/>
            <w:hideMark/>
          </w:tcPr>
          <w:p w14:paraId="5D1F864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790,960,768</w:t>
            </w:r>
          </w:p>
        </w:tc>
        <w:tc>
          <w:tcPr>
            <w:tcW w:w="1559" w:type="dxa"/>
            <w:tcBorders>
              <w:top w:val="nil"/>
              <w:left w:val="nil"/>
              <w:bottom w:val="single" w:sz="8" w:space="0" w:color="auto"/>
              <w:right w:val="single" w:sz="8" w:space="0" w:color="auto"/>
            </w:tcBorders>
            <w:shd w:val="clear" w:color="auto" w:fill="auto"/>
            <w:vAlign w:val="center"/>
            <w:hideMark/>
          </w:tcPr>
          <w:p w14:paraId="1D6F2BE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83,909,264</w:t>
            </w:r>
          </w:p>
        </w:tc>
      </w:tr>
      <w:tr w:rsidR="006E4BED" w:rsidRPr="006E4BED" w14:paraId="01CA3322"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64C10A1"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540</w:t>
            </w:r>
          </w:p>
        </w:tc>
        <w:tc>
          <w:tcPr>
            <w:tcW w:w="3544" w:type="dxa"/>
            <w:tcBorders>
              <w:top w:val="nil"/>
              <w:left w:val="nil"/>
              <w:bottom w:val="single" w:sz="8" w:space="0" w:color="auto"/>
              <w:right w:val="single" w:sz="8" w:space="0" w:color="auto"/>
            </w:tcBorders>
            <w:shd w:val="clear" w:color="auto" w:fill="auto"/>
            <w:vAlign w:val="center"/>
            <w:hideMark/>
          </w:tcPr>
          <w:p w14:paraId="5F26E693"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SERVICIOS DE SALUD DE OAXACA</w:t>
            </w:r>
          </w:p>
        </w:tc>
        <w:tc>
          <w:tcPr>
            <w:tcW w:w="1701" w:type="dxa"/>
            <w:tcBorders>
              <w:top w:val="nil"/>
              <w:left w:val="nil"/>
              <w:bottom w:val="single" w:sz="8" w:space="0" w:color="auto"/>
              <w:right w:val="single" w:sz="8" w:space="0" w:color="auto"/>
            </w:tcBorders>
            <w:shd w:val="clear" w:color="auto" w:fill="auto"/>
            <w:vAlign w:val="center"/>
            <w:hideMark/>
          </w:tcPr>
          <w:p w14:paraId="7268796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7,592,628,112</w:t>
            </w:r>
          </w:p>
        </w:tc>
        <w:tc>
          <w:tcPr>
            <w:tcW w:w="1701" w:type="dxa"/>
            <w:tcBorders>
              <w:top w:val="nil"/>
              <w:left w:val="nil"/>
              <w:bottom w:val="single" w:sz="8" w:space="0" w:color="auto"/>
              <w:right w:val="single" w:sz="8" w:space="0" w:color="auto"/>
            </w:tcBorders>
            <w:shd w:val="clear" w:color="auto" w:fill="auto"/>
            <w:vAlign w:val="center"/>
            <w:hideMark/>
          </w:tcPr>
          <w:p w14:paraId="2D075D9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8,048,371,288</w:t>
            </w:r>
          </w:p>
        </w:tc>
        <w:tc>
          <w:tcPr>
            <w:tcW w:w="1559" w:type="dxa"/>
            <w:tcBorders>
              <w:top w:val="nil"/>
              <w:left w:val="nil"/>
              <w:bottom w:val="single" w:sz="8" w:space="0" w:color="auto"/>
              <w:right w:val="single" w:sz="8" w:space="0" w:color="auto"/>
            </w:tcBorders>
            <w:shd w:val="clear" w:color="auto" w:fill="auto"/>
            <w:vAlign w:val="center"/>
            <w:hideMark/>
          </w:tcPr>
          <w:p w14:paraId="0E9EEBD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455,743,176</w:t>
            </w:r>
          </w:p>
        </w:tc>
      </w:tr>
      <w:tr w:rsidR="006E4BED" w:rsidRPr="006E4BED" w14:paraId="28BB9EB4"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518504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541</w:t>
            </w:r>
          </w:p>
        </w:tc>
        <w:tc>
          <w:tcPr>
            <w:tcW w:w="3544" w:type="dxa"/>
            <w:tcBorders>
              <w:top w:val="nil"/>
              <w:left w:val="nil"/>
              <w:bottom w:val="single" w:sz="8" w:space="0" w:color="auto"/>
              <w:right w:val="single" w:sz="8" w:space="0" w:color="auto"/>
            </w:tcBorders>
            <w:shd w:val="clear" w:color="auto" w:fill="auto"/>
            <w:vAlign w:val="center"/>
            <w:hideMark/>
          </w:tcPr>
          <w:p w14:paraId="50CCA516"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SISTEMA PARA EL DESARROLLO INTEGRAL DE LA FAMILIA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55E6200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369,717,500</w:t>
            </w:r>
          </w:p>
        </w:tc>
        <w:tc>
          <w:tcPr>
            <w:tcW w:w="1701" w:type="dxa"/>
            <w:tcBorders>
              <w:top w:val="nil"/>
              <w:left w:val="nil"/>
              <w:bottom w:val="single" w:sz="8" w:space="0" w:color="auto"/>
              <w:right w:val="single" w:sz="8" w:space="0" w:color="auto"/>
            </w:tcBorders>
            <w:shd w:val="clear" w:color="auto" w:fill="auto"/>
            <w:vAlign w:val="center"/>
            <w:hideMark/>
          </w:tcPr>
          <w:p w14:paraId="78684B2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433,438,061</w:t>
            </w:r>
          </w:p>
        </w:tc>
        <w:tc>
          <w:tcPr>
            <w:tcW w:w="1559" w:type="dxa"/>
            <w:tcBorders>
              <w:top w:val="nil"/>
              <w:left w:val="nil"/>
              <w:bottom w:val="single" w:sz="8" w:space="0" w:color="auto"/>
              <w:right w:val="single" w:sz="8" w:space="0" w:color="auto"/>
            </w:tcBorders>
            <w:shd w:val="clear" w:color="auto" w:fill="auto"/>
            <w:vAlign w:val="center"/>
            <w:hideMark/>
          </w:tcPr>
          <w:p w14:paraId="54179BA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63,720,561</w:t>
            </w:r>
          </w:p>
        </w:tc>
      </w:tr>
      <w:tr w:rsidR="006E4BED" w:rsidRPr="006E4BED" w14:paraId="7F88314D"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0C41FFB"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542</w:t>
            </w:r>
          </w:p>
        </w:tc>
        <w:tc>
          <w:tcPr>
            <w:tcW w:w="3544" w:type="dxa"/>
            <w:tcBorders>
              <w:top w:val="nil"/>
              <w:left w:val="nil"/>
              <w:bottom w:val="single" w:sz="8" w:space="0" w:color="auto"/>
              <w:right w:val="single" w:sz="8" w:space="0" w:color="auto"/>
            </w:tcBorders>
            <w:shd w:val="clear" w:color="auto" w:fill="auto"/>
            <w:vAlign w:val="center"/>
            <w:hideMark/>
          </w:tcPr>
          <w:p w14:paraId="3F0BA9B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 CHALCATONGO</w:t>
            </w:r>
          </w:p>
        </w:tc>
        <w:tc>
          <w:tcPr>
            <w:tcW w:w="1701" w:type="dxa"/>
            <w:tcBorders>
              <w:top w:val="nil"/>
              <w:left w:val="nil"/>
              <w:bottom w:val="single" w:sz="8" w:space="0" w:color="auto"/>
              <w:right w:val="single" w:sz="8" w:space="0" w:color="auto"/>
            </w:tcBorders>
            <w:shd w:val="clear" w:color="auto" w:fill="auto"/>
            <w:vAlign w:val="center"/>
            <w:hideMark/>
          </w:tcPr>
          <w:p w14:paraId="3D79A60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131,630,976</w:t>
            </w:r>
          </w:p>
        </w:tc>
        <w:tc>
          <w:tcPr>
            <w:tcW w:w="1701" w:type="dxa"/>
            <w:tcBorders>
              <w:top w:val="nil"/>
              <w:left w:val="nil"/>
              <w:bottom w:val="single" w:sz="8" w:space="0" w:color="auto"/>
              <w:right w:val="single" w:sz="8" w:space="0" w:color="auto"/>
            </w:tcBorders>
            <w:shd w:val="clear" w:color="auto" w:fill="auto"/>
            <w:vAlign w:val="center"/>
            <w:hideMark/>
          </w:tcPr>
          <w:p w14:paraId="7EE3DD6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130,490,021</w:t>
            </w:r>
          </w:p>
        </w:tc>
        <w:tc>
          <w:tcPr>
            <w:tcW w:w="1559" w:type="dxa"/>
            <w:tcBorders>
              <w:top w:val="nil"/>
              <w:left w:val="nil"/>
              <w:bottom w:val="single" w:sz="8" w:space="0" w:color="auto"/>
              <w:right w:val="single" w:sz="8" w:space="0" w:color="auto"/>
            </w:tcBorders>
            <w:shd w:val="clear" w:color="auto" w:fill="auto"/>
            <w:vAlign w:val="center"/>
            <w:hideMark/>
          </w:tcPr>
          <w:p w14:paraId="06B2418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-1,140,955</w:t>
            </w:r>
          </w:p>
        </w:tc>
      </w:tr>
      <w:tr w:rsidR="006E4BED" w:rsidRPr="006E4BED" w14:paraId="3947AD02"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6D85AB3"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543</w:t>
            </w:r>
          </w:p>
        </w:tc>
        <w:tc>
          <w:tcPr>
            <w:tcW w:w="3544" w:type="dxa"/>
            <w:tcBorders>
              <w:top w:val="nil"/>
              <w:left w:val="nil"/>
              <w:bottom w:val="single" w:sz="8" w:space="0" w:color="auto"/>
              <w:right w:val="single" w:sz="8" w:space="0" w:color="auto"/>
            </w:tcBorders>
            <w:shd w:val="clear" w:color="auto" w:fill="auto"/>
            <w:vAlign w:val="center"/>
            <w:hideMark/>
          </w:tcPr>
          <w:p w14:paraId="551C451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 LA CAÑADA</w:t>
            </w:r>
          </w:p>
        </w:tc>
        <w:tc>
          <w:tcPr>
            <w:tcW w:w="1701" w:type="dxa"/>
            <w:tcBorders>
              <w:top w:val="nil"/>
              <w:left w:val="nil"/>
              <w:bottom w:val="single" w:sz="8" w:space="0" w:color="auto"/>
              <w:right w:val="single" w:sz="8" w:space="0" w:color="auto"/>
            </w:tcBorders>
            <w:shd w:val="clear" w:color="auto" w:fill="auto"/>
            <w:vAlign w:val="center"/>
            <w:hideMark/>
          </w:tcPr>
          <w:p w14:paraId="389368C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128,506,063</w:t>
            </w:r>
          </w:p>
        </w:tc>
        <w:tc>
          <w:tcPr>
            <w:tcW w:w="1701" w:type="dxa"/>
            <w:tcBorders>
              <w:top w:val="nil"/>
              <w:left w:val="nil"/>
              <w:bottom w:val="single" w:sz="8" w:space="0" w:color="auto"/>
              <w:right w:val="single" w:sz="8" w:space="0" w:color="auto"/>
            </w:tcBorders>
            <w:shd w:val="clear" w:color="auto" w:fill="auto"/>
            <w:vAlign w:val="center"/>
            <w:hideMark/>
          </w:tcPr>
          <w:p w14:paraId="0A28A4C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139,481,689</w:t>
            </w:r>
          </w:p>
        </w:tc>
        <w:tc>
          <w:tcPr>
            <w:tcW w:w="1559" w:type="dxa"/>
            <w:tcBorders>
              <w:top w:val="nil"/>
              <w:left w:val="nil"/>
              <w:bottom w:val="single" w:sz="8" w:space="0" w:color="auto"/>
              <w:right w:val="single" w:sz="8" w:space="0" w:color="auto"/>
            </w:tcBorders>
            <w:shd w:val="clear" w:color="auto" w:fill="auto"/>
            <w:vAlign w:val="center"/>
            <w:hideMark/>
          </w:tcPr>
          <w:p w14:paraId="5446C02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10,975,626</w:t>
            </w:r>
          </w:p>
        </w:tc>
      </w:tr>
      <w:tr w:rsidR="006E4BED" w:rsidRPr="006E4BED" w14:paraId="0C2353C8"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C4E8B7"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544</w:t>
            </w:r>
          </w:p>
        </w:tc>
        <w:tc>
          <w:tcPr>
            <w:tcW w:w="3544" w:type="dxa"/>
            <w:tcBorders>
              <w:top w:val="nil"/>
              <w:left w:val="nil"/>
              <w:bottom w:val="single" w:sz="8" w:space="0" w:color="auto"/>
              <w:right w:val="single" w:sz="8" w:space="0" w:color="auto"/>
            </w:tcBorders>
            <w:shd w:val="clear" w:color="auto" w:fill="auto"/>
            <w:vAlign w:val="center"/>
            <w:hideMark/>
          </w:tcPr>
          <w:p w14:paraId="562076CA"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 LA COSTA</w:t>
            </w:r>
          </w:p>
        </w:tc>
        <w:tc>
          <w:tcPr>
            <w:tcW w:w="1701" w:type="dxa"/>
            <w:tcBorders>
              <w:top w:val="nil"/>
              <w:left w:val="nil"/>
              <w:bottom w:val="single" w:sz="8" w:space="0" w:color="auto"/>
              <w:right w:val="single" w:sz="8" w:space="0" w:color="auto"/>
            </w:tcBorders>
            <w:shd w:val="clear" w:color="auto" w:fill="auto"/>
            <w:vAlign w:val="center"/>
            <w:hideMark/>
          </w:tcPr>
          <w:p w14:paraId="367A1A1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105,988,764</w:t>
            </w:r>
          </w:p>
        </w:tc>
        <w:tc>
          <w:tcPr>
            <w:tcW w:w="1701" w:type="dxa"/>
            <w:tcBorders>
              <w:top w:val="nil"/>
              <w:left w:val="nil"/>
              <w:bottom w:val="single" w:sz="8" w:space="0" w:color="auto"/>
              <w:right w:val="single" w:sz="8" w:space="0" w:color="auto"/>
            </w:tcBorders>
            <w:shd w:val="clear" w:color="auto" w:fill="auto"/>
            <w:vAlign w:val="center"/>
            <w:hideMark/>
          </w:tcPr>
          <w:p w14:paraId="0546F39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105,557,617</w:t>
            </w:r>
          </w:p>
        </w:tc>
        <w:tc>
          <w:tcPr>
            <w:tcW w:w="1559" w:type="dxa"/>
            <w:tcBorders>
              <w:top w:val="nil"/>
              <w:left w:val="nil"/>
              <w:bottom w:val="single" w:sz="8" w:space="0" w:color="auto"/>
              <w:right w:val="single" w:sz="8" w:space="0" w:color="auto"/>
            </w:tcBorders>
            <w:shd w:val="clear" w:color="auto" w:fill="auto"/>
            <w:vAlign w:val="center"/>
            <w:hideMark/>
          </w:tcPr>
          <w:p w14:paraId="0DFBB38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-431,147</w:t>
            </w:r>
          </w:p>
        </w:tc>
      </w:tr>
      <w:tr w:rsidR="006E4BED" w:rsidRPr="006E4BED" w14:paraId="20CA548B"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251DE4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545</w:t>
            </w:r>
          </w:p>
        </w:tc>
        <w:tc>
          <w:tcPr>
            <w:tcW w:w="3544" w:type="dxa"/>
            <w:tcBorders>
              <w:top w:val="nil"/>
              <w:left w:val="nil"/>
              <w:bottom w:val="single" w:sz="8" w:space="0" w:color="auto"/>
              <w:right w:val="single" w:sz="8" w:space="0" w:color="auto"/>
            </w:tcBorders>
            <w:shd w:val="clear" w:color="auto" w:fill="auto"/>
            <w:vAlign w:val="center"/>
            <w:hideMark/>
          </w:tcPr>
          <w:p w14:paraId="59C9DDC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 LA SIERRA JUÁREZ</w:t>
            </w:r>
          </w:p>
        </w:tc>
        <w:tc>
          <w:tcPr>
            <w:tcW w:w="1701" w:type="dxa"/>
            <w:tcBorders>
              <w:top w:val="nil"/>
              <w:left w:val="nil"/>
              <w:bottom w:val="single" w:sz="8" w:space="0" w:color="auto"/>
              <w:right w:val="single" w:sz="8" w:space="0" w:color="auto"/>
            </w:tcBorders>
            <w:shd w:val="clear" w:color="auto" w:fill="auto"/>
            <w:vAlign w:val="center"/>
            <w:hideMark/>
          </w:tcPr>
          <w:p w14:paraId="304D0E4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103,520,537</w:t>
            </w:r>
          </w:p>
        </w:tc>
        <w:tc>
          <w:tcPr>
            <w:tcW w:w="1701" w:type="dxa"/>
            <w:tcBorders>
              <w:top w:val="nil"/>
              <w:left w:val="nil"/>
              <w:bottom w:val="single" w:sz="8" w:space="0" w:color="auto"/>
              <w:right w:val="single" w:sz="8" w:space="0" w:color="auto"/>
            </w:tcBorders>
            <w:shd w:val="clear" w:color="auto" w:fill="auto"/>
            <w:vAlign w:val="center"/>
            <w:hideMark/>
          </w:tcPr>
          <w:p w14:paraId="1729997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112,418,016</w:t>
            </w:r>
          </w:p>
        </w:tc>
        <w:tc>
          <w:tcPr>
            <w:tcW w:w="1559" w:type="dxa"/>
            <w:tcBorders>
              <w:top w:val="nil"/>
              <w:left w:val="nil"/>
              <w:bottom w:val="single" w:sz="8" w:space="0" w:color="auto"/>
              <w:right w:val="single" w:sz="8" w:space="0" w:color="auto"/>
            </w:tcBorders>
            <w:shd w:val="clear" w:color="auto" w:fill="auto"/>
            <w:vAlign w:val="center"/>
            <w:hideMark/>
          </w:tcPr>
          <w:p w14:paraId="31F1B57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8,897,479</w:t>
            </w:r>
          </w:p>
        </w:tc>
      </w:tr>
      <w:tr w:rsidR="006E4BED" w:rsidRPr="006E4BED" w14:paraId="7161518A"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1A1D9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546</w:t>
            </w:r>
          </w:p>
        </w:tc>
        <w:tc>
          <w:tcPr>
            <w:tcW w:w="3544" w:type="dxa"/>
            <w:tcBorders>
              <w:top w:val="nil"/>
              <w:left w:val="nil"/>
              <w:bottom w:val="single" w:sz="8" w:space="0" w:color="auto"/>
              <w:right w:val="single" w:sz="8" w:space="0" w:color="auto"/>
            </w:tcBorders>
            <w:shd w:val="clear" w:color="auto" w:fill="auto"/>
            <w:vAlign w:val="center"/>
            <w:hideMark/>
          </w:tcPr>
          <w:p w14:paraId="3DEDA2BD"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 LA SIERRA SUR</w:t>
            </w:r>
          </w:p>
        </w:tc>
        <w:tc>
          <w:tcPr>
            <w:tcW w:w="1701" w:type="dxa"/>
            <w:tcBorders>
              <w:top w:val="nil"/>
              <w:left w:val="nil"/>
              <w:bottom w:val="single" w:sz="8" w:space="0" w:color="auto"/>
              <w:right w:val="single" w:sz="8" w:space="0" w:color="auto"/>
            </w:tcBorders>
            <w:shd w:val="clear" w:color="auto" w:fill="auto"/>
            <w:vAlign w:val="center"/>
            <w:hideMark/>
          </w:tcPr>
          <w:p w14:paraId="6088FCA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347,552,284</w:t>
            </w:r>
          </w:p>
        </w:tc>
        <w:tc>
          <w:tcPr>
            <w:tcW w:w="1701" w:type="dxa"/>
            <w:tcBorders>
              <w:top w:val="nil"/>
              <w:left w:val="nil"/>
              <w:bottom w:val="single" w:sz="8" w:space="0" w:color="auto"/>
              <w:right w:val="single" w:sz="8" w:space="0" w:color="auto"/>
            </w:tcBorders>
            <w:shd w:val="clear" w:color="auto" w:fill="auto"/>
            <w:vAlign w:val="center"/>
            <w:hideMark/>
          </w:tcPr>
          <w:p w14:paraId="02529F1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359,503,119</w:t>
            </w:r>
          </w:p>
        </w:tc>
        <w:tc>
          <w:tcPr>
            <w:tcW w:w="1559" w:type="dxa"/>
            <w:tcBorders>
              <w:top w:val="nil"/>
              <w:left w:val="nil"/>
              <w:bottom w:val="single" w:sz="8" w:space="0" w:color="auto"/>
              <w:right w:val="single" w:sz="8" w:space="0" w:color="auto"/>
            </w:tcBorders>
            <w:shd w:val="clear" w:color="auto" w:fill="auto"/>
            <w:vAlign w:val="center"/>
            <w:hideMark/>
          </w:tcPr>
          <w:p w14:paraId="36AEF7B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11,950,835</w:t>
            </w:r>
          </w:p>
        </w:tc>
      </w:tr>
      <w:tr w:rsidR="006E4BED" w:rsidRPr="006E4BED" w14:paraId="542BF28B"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D81FEDD"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547</w:t>
            </w:r>
          </w:p>
        </w:tc>
        <w:tc>
          <w:tcPr>
            <w:tcW w:w="3544" w:type="dxa"/>
            <w:tcBorders>
              <w:top w:val="nil"/>
              <w:left w:val="nil"/>
              <w:bottom w:val="single" w:sz="8" w:space="0" w:color="auto"/>
              <w:right w:val="single" w:sz="8" w:space="0" w:color="auto"/>
            </w:tcBorders>
            <w:shd w:val="clear" w:color="auto" w:fill="auto"/>
            <w:vAlign w:val="center"/>
            <w:hideMark/>
          </w:tcPr>
          <w:p w14:paraId="3F1B352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DEL ISTMO</w:t>
            </w:r>
          </w:p>
        </w:tc>
        <w:tc>
          <w:tcPr>
            <w:tcW w:w="1701" w:type="dxa"/>
            <w:tcBorders>
              <w:top w:val="nil"/>
              <w:left w:val="nil"/>
              <w:bottom w:val="single" w:sz="8" w:space="0" w:color="auto"/>
              <w:right w:val="single" w:sz="8" w:space="0" w:color="auto"/>
            </w:tcBorders>
            <w:shd w:val="clear" w:color="auto" w:fill="auto"/>
            <w:vAlign w:val="center"/>
            <w:hideMark/>
          </w:tcPr>
          <w:p w14:paraId="11D232D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333,796,827</w:t>
            </w:r>
          </w:p>
        </w:tc>
        <w:tc>
          <w:tcPr>
            <w:tcW w:w="1701" w:type="dxa"/>
            <w:tcBorders>
              <w:top w:val="nil"/>
              <w:left w:val="nil"/>
              <w:bottom w:val="single" w:sz="8" w:space="0" w:color="auto"/>
              <w:right w:val="single" w:sz="8" w:space="0" w:color="auto"/>
            </w:tcBorders>
            <w:shd w:val="clear" w:color="auto" w:fill="auto"/>
            <w:vAlign w:val="center"/>
            <w:hideMark/>
          </w:tcPr>
          <w:p w14:paraId="47F4511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343,169,905</w:t>
            </w:r>
          </w:p>
        </w:tc>
        <w:tc>
          <w:tcPr>
            <w:tcW w:w="1559" w:type="dxa"/>
            <w:tcBorders>
              <w:top w:val="nil"/>
              <w:left w:val="nil"/>
              <w:bottom w:val="single" w:sz="8" w:space="0" w:color="auto"/>
              <w:right w:val="single" w:sz="8" w:space="0" w:color="auto"/>
            </w:tcBorders>
            <w:shd w:val="clear" w:color="auto" w:fill="auto"/>
            <w:vAlign w:val="center"/>
            <w:hideMark/>
          </w:tcPr>
          <w:p w14:paraId="02D8D9E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9,373,078</w:t>
            </w:r>
          </w:p>
        </w:tc>
      </w:tr>
      <w:tr w:rsidR="006E4BED" w:rsidRPr="006E4BED" w14:paraId="709E733F"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5049BD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548</w:t>
            </w:r>
          </w:p>
        </w:tc>
        <w:tc>
          <w:tcPr>
            <w:tcW w:w="3544" w:type="dxa"/>
            <w:tcBorders>
              <w:top w:val="nil"/>
              <w:left w:val="nil"/>
              <w:bottom w:val="single" w:sz="8" w:space="0" w:color="auto"/>
              <w:right w:val="single" w:sz="8" w:space="0" w:color="auto"/>
            </w:tcBorders>
            <w:shd w:val="clear" w:color="auto" w:fill="auto"/>
            <w:vAlign w:val="center"/>
            <w:hideMark/>
          </w:tcPr>
          <w:p w14:paraId="0CDC1DD8"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DEL MAR</w:t>
            </w:r>
          </w:p>
        </w:tc>
        <w:tc>
          <w:tcPr>
            <w:tcW w:w="1701" w:type="dxa"/>
            <w:tcBorders>
              <w:top w:val="nil"/>
              <w:left w:val="nil"/>
              <w:bottom w:val="single" w:sz="8" w:space="0" w:color="auto"/>
              <w:right w:val="single" w:sz="8" w:space="0" w:color="auto"/>
            </w:tcBorders>
            <w:shd w:val="clear" w:color="auto" w:fill="auto"/>
            <w:vAlign w:val="center"/>
            <w:hideMark/>
          </w:tcPr>
          <w:p w14:paraId="73718F8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526,208,531</w:t>
            </w:r>
          </w:p>
        </w:tc>
        <w:tc>
          <w:tcPr>
            <w:tcW w:w="1701" w:type="dxa"/>
            <w:tcBorders>
              <w:top w:val="nil"/>
              <w:left w:val="nil"/>
              <w:bottom w:val="single" w:sz="8" w:space="0" w:color="auto"/>
              <w:right w:val="single" w:sz="8" w:space="0" w:color="auto"/>
            </w:tcBorders>
            <w:shd w:val="clear" w:color="auto" w:fill="auto"/>
            <w:vAlign w:val="center"/>
            <w:hideMark/>
          </w:tcPr>
          <w:p w14:paraId="669D1B3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535,296,512</w:t>
            </w:r>
          </w:p>
        </w:tc>
        <w:tc>
          <w:tcPr>
            <w:tcW w:w="1559" w:type="dxa"/>
            <w:tcBorders>
              <w:top w:val="nil"/>
              <w:left w:val="nil"/>
              <w:bottom w:val="single" w:sz="8" w:space="0" w:color="auto"/>
              <w:right w:val="single" w:sz="8" w:space="0" w:color="auto"/>
            </w:tcBorders>
            <w:shd w:val="clear" w:color="auto" w:fill="auto"/>
            <w:vAlign w:val="center"/>
            <w:hideMark/>
          </w:tcPr>
          <w:p w14:paraId="342AFFA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9,087,981</w:t>
            </w:r>
          </w:p>
        </w:tc>
      </w:tr>
      <w:tr w:rsidR="006E4BED" w:rsidRPr="006E4BED" w14:paraId="12BB75CC"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9B81FF7"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549</w:t>
            </w:r>
          </w:p>
        </w:tc>
        <w:tc>
          <w:tcPr>
            <w:tcW w:w="3544" w:type="dxa"/>
            <w:tcBorders>
              <w:top w:val="nil"/>
              <w:left w:val="nil"/>
              <w:bottom w:val="single" w:sz="8" w:space="0" w:color="auto"/>
              <w:right w:val="single" w:sz="8" w:space="0" w:color="auto"/>
            </w:tcBorders>
            <w:shd w:val="clear" w:color="auto" w:fill="auto"/>
            <w:vAlign w:val="center"/>
            <w:hideMark/>
          </w:tcPr>
          <w:p w14:paraId="77AF05BE"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DEL PAPALOAPAN</w:t>
            </w:r>
          </w:p>
        </w:tc>
        <w:tc>
          <w:tcPr>
            <w:tcW w:w="1701" w:type="dxa"/>
            <w:tcBorders>
              <w:top w:val="nil"/>
              <w:left w:val="nil"/>
              <w:bottom w:val="single" w:sz="8" w:space="0" w:color="auto"/>
              <w:right w:val="single" w:sz="8" w:space="0" w:color="auto"/>
            </w:tcBorders>
            <w:shd w:val="clear" w:color="auto" w:fill="auto"/>
            <w:vAlign w:val="center"/>
            <w:hideMark/>
          </w:tcPr>
          <w:p w14:paraId="107C410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224,829,294</w:t>
            </w:r>
          </w:p>
        </w:tc>
        <w:tc>
          <w:tcPr>
            <w:tcW w:w="1701" w:type="dxa"/>
            <w:tcBorders>
              <w:top w:val="nil"/>
              <w:left w:val="nil"/>
              <w:bottom w:val="single" w:sz="8" w:space="0" w:color="auto"/>
              <w:right w:val="single" w:sz="8" w:space="0" w:color="auto"/>
            </w:tcBorders>
            <w:shd w:val="clear" w:color="auto" w:fill="auto"/>
            <w:vAlign w:val="center"/>
            <w:hideMark/>
          </w:tcPr>
          <w:p w14:paraId="09D6D4A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234,174,748</w:t>
            </w:r>
          </w:p>
        </w:tc>
        <w:tc>
          <w:tcPr>
            <w:tcW w:w="1559" w:type="dxa"/>
            <w:tcBorders>
              <w:top w:val="nil"/>
              <w:left w:val="nil"/>
              <w:bottom w:val="single" w:sz="8" w:space="0" w:color="auto"/>
              <w:right w:val="single" w:sz="8" w:space="0" w:color="auto"/>
            </w:tcBorders>
            <w:shd w:val="clear" w:color="auto" w:fill="auto"/>
            <w:vAlign w:val="center"/>
            <w:hideMark/>
          </w:tcPr>
          <w:p w14:paraId="11A8C5D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9,345,454</w:t>
            </w:r>
          </w:p>
        </w:tc>
      </w:tr>
      <w:tr w:rsidR="006E4BED" w:rsidRPr="006E4BED" w14:paraId="1243C486"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CA2C3AA"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550</w:t>
            </w:r>
          </w:p>
        </w:tc>
        <w:tc>
          <w:tcPr>
            <w:tcW w:w="3544" w:type="dxa"/>
            <w:tcBorders>
              <w:top w:val="nil"/>
              <w:left w:val="nil"/>
              <w:bottom w:val="single" w:sz="8" w:space="0" w:color="auto"/>
              <w:right w:val="single" w:sz="8" w:space="0" w:color="auto"/>
            </w:tcBorders>
            <w:shd w:val="clear" w:color="auto" w:fill="auto"/>
            <w:vAlign w:val="center"/>
            <w:hideMark/>
          </w:tcPr>
          <w:p w14:paraId="4B391F35"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TECNOLÓGICA DE LA MIXTECA</w:t>
            </w:r>
          </w:p>
        </w:tc>
        <w:tc>
          <w:tcPr>
            <w:tcW w:w="1701" w:type="dxa"/>
            <w:tcBorders>
              <w:top w:val="nil"/>
              <w:left w:val="nil"/>
              <w:bottom w:val="single" w:sz="8" w:space="0" w:color="auto"/>
              <w:right w:val="single" w:sz="8" w:space="0" w:color="auto"/>
            </w:tcBorders>
            <w:shd w:val="clear" w:color="auto" w:fill="auto"/>
            <w:vAlign w:val="center"/>
            <w:hideMark/>
          </w:tcPr>
          <w:p w14:paraId="696F14E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270,863,680</w:t>
            </w:r>
          </w:p>
        </w:tc>
        <w:tc>
          <w:tcPr>
            <w:tcW w:w="1701" w:type="dxa"/>
            <w:tcBorders>
              <w:top w:val="nil"/>
              <w:left w:val="nil"/>
              <w:bottom w:val="single" w:sz="8" w:space="0" w:color="auto"/>
              <w:right w:val="single" w:sz="8" w:space="0" w:color="auto"/>
            </w:tcBorders>
            <w:shd w:val="clear" w:color="auto" w:fill="auto"/>
            <w:vAlign w:val="center"/>
            <w:hideMark/>
          </w:tcPr>
          <w:p w14:paraId="6582149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284,138,642</w:t>
            </w:r>
          </w:p>
        </w:tc>
        <w:tc>
          <w:tcPr>
            <w:tcW w:w="1559" w:type="dxa"/>
            <w:tcBorders>
              <w:top w:val="nil"/>
              <w:left w:val="nil"/>
              <w:bottom w:val="single" w:sz="8" w:space="0" w:color="auto"/>
              <w:right w:val="single" w:sz="8" w:space="0" w:color="auto"/>
            </w:tcBorders>
            <w:shd w:val="clear" w:color="auto" w:fill="auto"/>
            <w:vAlign w:val="center"/>
            <w:hideMark/>
          </w:tcPr>
          <w:p w14:paraId="4A5DF9C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13,274,962</w:t>
            </w:r>
          </w:p>
        </w:tc>
      </w:tr>
      <w:tr w:rsidR="006E4BED" w:rsidRPr="006E4BED" w14:paraId="5DE025A8"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CD706DF"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551</w:t>
            </w:r>
          </w:p>
        </w:tc>
        <w:tc>
          <w:tcPr>
            <w:tcW w:w="3544" w:type="dxa"/>
            <w:tcBorders>
              <w:top w:val="nil"/>
              <w:left w:val="nil"/>
              <w:bottom w:val="single" w:sz="8" w:space="0" w:color="auto"/>
              <w:right w:val="single" w:sz="8" w:space="0" w:color="auto"/>
            </w:tcBorders>
            <w:shd w:val="clear" w:color="auto" w:fill="auto"/>
            <w:vAlign w:val="center"/>
            <w:hideMark/>
          </w:tcPr>
          <w:p w14:paraId="702F69B5"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TECNOLÓGICA DE LA SIERRA SUR DE OAXACA</w:t>
            </w:r>
          </w:p>
        </w:tc>
        <w:tc>
          <w:tcPr>
            <w:tcW w:w="1701" w:type="dxa"/>
            <w:tcBorders>
              <w:top w:val="nil"/>
              <w:left w:val="nil"/>
              <w:bottom w:val="single" w:sz="8" w:space="0" w:color="auto"/>
              <w:right w:val="single" w:sz="8" w:space="0" w:color="auto"/>
            </w:tcBorders>
            <w:shd w:val="clear" w:color="auto" w:fill="auto"/>
            <w:vAlign w:val="center"/>
            <w:hideMark/>
          </w:tcPr>
          <w:p w14:paraId="65F736A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7,544,093</w:t>
            </w:r>
          </w:p>
        </w:tc>
        <w:tc>
          <w:tcPr>
            <w:tcW w:w="1701" w:type="dxa"/>
            <w:tcBorders>
              <w:top w:val="nil"/>
              <w:left w:val="nil"/>
              <w:bottom w:val="single" w:sz="8" w:space="0" w:color="auto"/>
              <w:right w:val="single" w:sz="8" w:space="0" w:color="auto"/>
            </w:tcBorders>
            <w:shd w:val="clear" w:color="auto" w:fill="auto"/>
            <w:vAlign w:val="center"/>
            <w:hideMark/>
          </w:tcPr>
          <w:p w14:paraId="57F8356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8,383,211</w:t>
            </w:r>
          </w:p>
        </w:tc>
        <w:tc>
          <w:tcPr>
            <w:tcW w:w="1559" w:type="dxa"/>
            <w:tcBorders>
              <w:top w:val="nil"/>
              <w:left w:val="nil"/>
              <w:bottom w:val="single" w:sz="8" w:space="0" w:color="auto"/>
              <w:right w:val="single" w:sz="8" w:space="0" w:color="auto"/>
            </w:tcBorders>
            <w:shd w:val="clear" w:color="auto" w:fill="auto"/>
            <w:vAlign w:val="center"/>
            <w:hideMark/>
          </w:tcPr>
          <w:p w14:paraId="6824911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839,118</w:t>
            </w:r>
          </w:p>
        </w:tc>
      </w:tr>
      <w:tr w:rsidR="006E4BED" w:rsidRPr="006E4BED" w14:paraId="466239B4"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B117E3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552</w:t>
            </w:r>
          </w:p>
        </w:tc>
        <w:tc>
          <w:tcPr>
            <w:tcW w:w="3544" w:type="dxa"/>
            <w:tcBorders>
              <w:top w:val="nil"/>
              <w:left w:val="nil"/>
              <w:bottom w:val="single" w:sz="8" w:space="0" w:color="auto"/>
              <w:right w:val="single" w:sz="8" w:space="0" w:color="auto"/>
            </w:tcBorders>
            <w:shd w:val="clear" w:color="auto" w:fill="auto"/>
            <w:vAlign w:val="center"/>
            <w:hideMark/>
          </w:tcPr>
          <w:p w14:paraId="6924CCB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TECNOLÓGICA DE LOS VALLES CENTRALES DE OAXACA</w:t>
            </w:r>
          </w:p>
        </w:tc>
        <w:tc>
          <w:tcPr>
            <w:tcW w:w="1701" w:type="dxa"/>
            <w:tcBorders>
              <w:top w:val="nil"/>
              <w:left w:val="nil"/>
              <w:bottom w:val="single" w:sz="8" w:space="0" w:color="auto"/>
              <w:right w:val="single" w:sz="8" w:space="0" w:color="auto"/>
            </w:tcBorders>
            <w:shd w:val="clear" w:color="auto" w:fill="auto"/>
            <w:vAlign w:val="center"/>
            <w:hideMark/>
          </w:tcPr>
          <w:p w14:paraId="43CD76B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82,666,002</w:t>
            </w:r>
          </w:p>
        </w:tc>
        <w:tc>
          <w:tcPr>
            <w:tcW w:w="1701" w:type="dxa"/>
            <w:tcBorders>
              <w:top w:val="nil"/>
              <w:left w:val="nil"/>
              <w:bottom w:val="single" w:sz="8" w:space="0" w:color="auto"/>
              <w:right w:val="single" w:sz="8" w:space="0" w:color="auto"/>
            </w:tcBorders>
            <w:shd w:val="clear" w:color="auto" w:fill="auto"/>
            <w:vAlign w:val="center"/>
            <w:hideMark/>
          </w:tcPr>
          <w:p w14:paraId="3C514C1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80,911,276</w:t>
            </w:r>
          </w:p>
        </w:tc>
        <w:tc>
          <w:tcPr>
            <w:tcW w:w="1559" w:type="dxa"/>
            <w:tcBorders>
              <w:top w:val="nil"/>
              <w:left w:val="nil"/>
              <w:bottom w:val="single" w:sz="8" w:space="0" w:color="auto"/>
              <w:right w:val="single" w:sz="8" w:space="0" w:color="auto"/>
            </w:tcBorders>
            <w:shd w:val="clear" w:color="auto" w:fill="auto"/>
            <w:vAlign w:val="center"/>
            <w:hideMark/>
          </w:tcPr>
          <w:p w14:paraId="15DFD10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-1,754,726</w:t>
            </w:r>
          </w:p>
        </w:tc>
      </w:tr>
      <w:tr w:rsidR="006E4BED" w:rsidRPr="006E4BED" w14:paraId="29E3D007"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14C918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554</w:t>
            </w:r>
          </w:p>
        </w:tc>
        <w:tc>
          <w:tcPr>
            <w:tcW w:w="3544" w:type="dxa"/>
            <w:tcBorders>
              <w:top w:val="nil"/>
              <w:left w:val="nil"/>
              <w:bottom w:val="single" w:sz="8" w:space="0" w:color="auto"/>
              <w:right w:val="single" w:sz="8" w:space="0" w:color="auto"/>
            </w:tcBorders>
            <w:shd w:val="clear" w:color="auto" w:fill="auto"/>
            <w:vAlign w:val="center"/>
            <w:hideMark/>
          </w:tcPr>
          <w:p w14:paraId="3177811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DEFENSORÍA PÚBLICA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509F5CA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2,371,248</w:t>
            </w:r>
          </w:p>
        </w:tc>
        <w:tc>
          <w:tcPr>
            <w:tcW w:w="1701" w:type="dxa"/>
            <w:tcBorders>
              <w:top w:val="nil"/>
              <w:left w:val="nil"/>
              <w:bottom w:val="single" w:sz="8" w:space="0" w:color="auto"/>
              <w:right w:val="single" w:sz="8" w:space="0" w:color="auto"/>
            </w:tcBorders>
            <w:shd w:val="clear" w:color="auto" w:fill="auto"/>
            <w:vAlign w:val="center"/>
            <w:hideMark/>
          </w:tcPr>
          <w:p w14:paraId="0CB1D5E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2,139,529</w:t>
            </w:r>
          </w:p>
        </w:tc>
        <w:tc>
          <w:tcPr>
            <w:tcW w:w="1559" w:type="dxa"/>
            <w:tcBorders>
              <w:top w:val="nil"/>
              <w:left w:val="nil"/>
              <w:bottom w:val="single" w:sz="8" w:space="0" w:color="auto"/>
              <w:right w:val="single" w:sz="8" w:space="0" w:color="auto"/>
            </w:tcBorders>
            <w:shd w:val="clear" w:color="auto" w:fill="auto"/>
            <w:vAlign w:val="center"/>
            <w:hideMark/>
          </w:tcPr>
          <w:p w14:paraId="1D6795A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-231,719</w:t>
            </w:r>
          </w:p>
        </w:tc>
      </w:tr>
      <w:tr w:rsidR="006E4BED" w:rsidRPr="006E4BED" w14:paraId="0B7B9839"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3B0592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558</w:t>
            </w:r>
          </w:p>
        </w:tc>
        <w:tc>
          <w:tcPr>
            <w:tcW w:w="3544" w:type="dxa"/>
            <w:tcBorders>
              <w:top w:val="nil"/>
              <w:left w:val="nil"/>
              <w:bottom w:val="single" w:sz="8" w:space="0" w:color="auto"/>
              <w:right w:val="single" w:sz="8" w:space="0" w:color="auto"/>
            </w:tcBorders>
            <w:shd w:val="clear" w:color="auto" w:fill="auto"/>
            <w:vAlign w:val="center"/>
            <w:hideMark/>
          </w:tcPr>
          <w:p w14:paraId="3F5951B6"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 LA FUNCIÓN REGISTRAL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0A0887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30,841,293</w:t>
            </w:r>
          </w:p>
        </w:tc>
        <w:tc>
          <w:tcPr>
            <w:tcW w:w="1701" w:type="dxa"/>
            <w:tcBorders>
              <w:top w:val="nil"/>
              <w:left w:val="nil"/>
              <w:bottom w:val="single" w:sz="8" w:space="0" w:color="auto"/>
              <w:right w:val="single" w:sz="8" w:space="0" w:color="auto"/>
            </w:tcBorders>
            <w:shd w:val="clear" w:color="auto" w:fill="auto"/>
            <w:vAlign w:val="center"/>
            <w:hideMark/>
          </w:tcPr>
          <w:p w14:paraId="099FEC7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30,665,396</w:t>
            </w:r>
          </w:p>
        </w:tc>
        <w:tc>
          <w:tcPr>
            <w:tcW w:w="1559" w:type="dxa"/>
            <w:tcBorders>
              <w:top w:val="nil"/>
              <w:left w:val="nil"/>
              <w:bottom w:val="single" w:sz="8" w:space="0" w:color="auto"/>
              <w:right w:val="single" w:sz="8" w:space="0" w:color="auto"/>
            </w:tcBorders>
            <w:shd w:val="clear" w:color="auto" w:fill="auto"/>
            <w:vAlign w:val="center"/>
            <w:hideMark/>
          </w:tcPr>
          <w:p w14:paraId="573E48C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-175,897</w:t>
            </w:r>
          </w:p>
        </w:tc>
      </w:tr>
      <w:tr w:rsidR="006E4BED" w:rsidRPr="006E4BED" w14:paraId="1BF7B3DC"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F8B7B94"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559</w:t>
            </w:r>
          </w:p>
        </w:tc>
        <w:tc>
          <w:tcPr>
            <w:tcW w:w="3544" w:type="dxa"/>
            <w:tcBorders>
              <w:top w:val="nil"/>
              <w:left w:val="nil"/>
              <w:bottom w:val="single" w:sz="8" w:space="0" w:color="auto"/>
              <w:right w:val="single" w:sz="8" w:space="0" w:color="auto"/>
            </w:tcBorders>
            <w:shd w:val="clear" w:color="auto" w:fill="auto"/>
            <w:vAlign w:val="center"/>
            <w:hideMark/>
          </w:tcPr>
          <w:p w14:paraId="4510B16F"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SECRETARÍA EJECUTIVA DEL SISTEMA ESTATAL DE COMBATE A LA CORRUPCIÓN</w:t>
            </w:r>
          </w:p>
        </w:tc>
        <w:tc>
          <w:tcPr>
            <w:tcW w:w="1701" w:type="dxa"/>
            <w:tcBorders>
              <w:top w:val="nil"/>
              <w:left w:val="nil"/>
              <w:bottom w:val="single" w:sz="8" w:space="0" w:color="auto"/>
              <w:right w:val="single" w:sz="8" w:space="0" w:color="auto"/>
            </w:tcBorders>
            <w:shd w:val="clear" w:color="auto" w:fill="auto"/>
            <w:vAlign w:val="center"/>
            <w:hideMark/>
          </w:tcPr>
          <w:p w14:paraId="2C73D2E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825,355</w:t>
            </w:r>
          </w:p>
        </w:tc>
        <w:tc>
          <w:tcPr>
            <w:tcW w:w="1701" w:type="dxa"/>
            <w:tcBorders>
              <w:top w:val="nil"/>
              <w:left w:val="nil"/>
              <w:bottom w:val="single" w:sz="8" w:space="0" w:color="auto"/>
              <w:right w:val="single" w:sz="8" w:space="0" w:color="auto"/>
            </w:tcBorders>
            <w:shd w:val="clear" w:color="auto" w:fill="auto"/>
            <w:vAlign w:val="center"/>
            <w:hideMark/>
          </w:tcPr>
          <w:p w14:paraId="726ED11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825,355</w:t>
            </w:r>
          </w:p>
        </w:tc>
        <w:tc>
          <w:tcPr>
            <w:tcW w:w="1559" w:type="dxa"/>
            <w:tcBorders>
              <w:top w:val="nil"/>
              <w:left w:val="nil"/>
              <w:bottom w:val="single" w:sz="8" w:space="0" w:color="auto"/>
              <w:right w:val="single" w:sz="8" w:space="0" w:color="auto"/>
            </w:tcBorders>
            <w:shd w:val="clear" w:color="auto" w:fill="auto"/>
            <w:vAlign w:val="center"/>
            <w:hideMark/>
          </w:tcPr>
          <w:p w14:paraId="205946A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31191425" w14:textId="77777777" w:rsidTr="006E4BED">
        <w:trPr>
          <w:trHeight w:val="15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8BBADD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561</w:t>
            </w:r>
          </w:p>
        </w:tc>
        <w:tc>
          <w:tcPr>
            <w:tcW w:w="3544" w:type="dxa"/>
            <w:tcBorders>
              <w:top w:val="nil"/>
              <w:left w:val="nil"/>
              <w:bottom w:val="single" w:sz="8" w:space="0" w:color="auto"/>
              <w:right w:val="single" w:sz="8" w:space="0" w:color="auto"/>
            </w:tcBorders>
            <w:shd w:val="clear" w:color="auto" w:fill="auto"/>
            <w:vAlign w:val="center"/>
            <w:hideMark/>
          </w:tcPr>
          <w:p w14:paraId="23086C9E"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ORGANISMO OPERADOR ENCARGADO DE LA GESTIÓN Y MANEJO INTEGRAL DE LOS RESIDUOS SÓLIDOS URBANOS Y DE MANEJO ESPECIAL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153BB1A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952,438</w:t>
            </w:r>
          </w:p>
        </w:tc>
        <w:tc>
          <w:tcPr>
            <w:tcW w:w="1701" w:type="dxa"/>
            <w:tcBorders>
              <w:top w:val="nil"/>
              <w:left w:val="nil"/>
              <w:bottom w:val="single" w:sz="8" w:space="0" w:color="auto"/>
              <w:right w:val="single" w:sz="8" w:space="0" w:color="auto"/>
            </w:tcBorders>
            <w:shd w:val="clear" w:color="auto" w:fill="auto"/>
            <w:vAlign w:val="center"/>
            <w:hideMark/>
          </w:tcPr>
          <w:p w14:paraId="2E1A4B3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22,192,618</w:t>
            </w:r>
          </w:p>
        </w:tc>
        <w:tc>
          <w:tcPr>
            <w:tcW w:w="1559" w:type="dxa"/>
            <w:tcBorders>
              <w:top w:val="nil"/>
              <w:left w:val="nil"/>
              <w:bottom w:val="single" w:sz="8" w:space="0" w:color="auto"/>
              <w:right w:val="single" w:sz="8" w:space="0" w:color="auto"/>
            </w:tcBorders>
            <w:shd w:val="clear" w:color="auto" w:fill="auto"/>
            <w:vAlign w:val="center"/>
            <w:hideMark/>
          </w:tcPr>
          <w:p w14:paraId="41C4AC7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21,240,180</w:t>
            </w:r>
          </w:p>
        </w:tc>
      </w:tr>
      <w:tr w:rsidR="006E4BED" w:rsidRPr="006E4BED" w14:paraId="03D32DBE"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A268AC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562</w:t>
            </w:r>
          </w:p>
        </w:tc>
        <w:tc>
          <w:tcPr>
            <w:tcW w:w="3544" w:type="dxa"/>
            <w:tcBorders>
              <w:top w:val="nil"/>
              <w:left w:val="nil"/>
              <w:bottom w:val="single" w:sz="8" w:space="0" w:color="auto"/>
              <w:right w:val="single" w:sz="8" w:space="0" w:color="auto"/>
            </w:tcBorders>
            <w:shd w:val="clear" w:color="auto" w:fill="auto"/>
            <w:vAlign w:val="center"/>
            <w:hideMark/>
          </w:tcPr>
          <w:p w14:paraId="23A7157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COORDINACIÓN DE DELEGADOS DE PAZ SOCIAL</w:t>
            </w:r>
          </w:p>
        </w:tc>
        <w:tc>
          <w:tcPr>
            <w:tcW w:w="1701" w:type="dxa"/>
            <w:tcBorders>
              <w:top w:val="nil"/>
              <w:left w:val="nil"/>
              <w:bottom w:val="single" w:sz="8" w:space="0" w:color="auto"/>
              <w:right w:val="single" w:sz="8" w:space="0" w:color="auto"/>
            </w:tcBorders>
            <w:shd w:val="clear" w:color="auto" w:fill="auto"/>
            <w:vAlign w:val="center"/>
            <w:hideMark/>
          </w:tcPr>
          <w:p w14:paraId="5BEF44E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1,775,556</w:t>
            </w:r>
          </w:p>
        </w:tc>
        <w:tc>
          <w:tcPr>
            <w:tcW w:w="1701" w:type="dxa"/>
            <w:tcBorders>
              <w:top w:val="nil"/>
              <w:left w:val="nil"/>
              <w:bottom w:val="single" w:sz="8" w:space="0" w:color="auto"/>
              <w:right w:val="single" w:sz="8" w:space="0" w:color="auto"/>
            </w:tcBorders>
            <w:shd w:val="clear" w:color="auto" w:fill="auto"/>
            <w:vAlign w:val="center"/>
            <w:hideMark/>
          </w:tcPr>
          <w:p w14:paraId="0533477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1,389,035</w:t>
            </w:r>
          </w:p>
        </w:tc>
        <w:tc>
          <w:tcPr>
            <w:tcW w:w="1559" w:type="dxa"/>
            <w:tcBorders>
              <w:top w:val="nil"/>
              <w:left w:val="nil"/>
              <w:bottom w:val="single" w:sz="8" w:space="0" w:color="auto"/>
              <w:right w:val="single" w:sz="8" w:space="0" w:color="auto"/>
            </w:tcBorders>
            <w:shd w:val="clear" w:color="auto" w:fill="auto"/>
            <w:vAlign w:val="center"/>
            <w:hideMark/>
          </w:tcPr>
          <w:p w14:paraId="1B4A134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-386,521</w:t>
            </w:r>
          </w:p>
        </w:tc>
      </w:tr>
      <w:tr w:rsidR="006E4BED" w:rsidRPr="006E4BED" w14:paraId="4ADB1AC7"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8E916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563</w:t>
            </w:r>
          </w:p>
        </w:tc>
        <w:tc>
          <w:tcPr>
            <w:tcW w:w="3544" w:type="dxa"/>
            <w:tcBorders>
              <w:top w:val="nil"/>
              <w:left w:val="nil"/>
              <w:bottom w:val="single" w:sz="8" w:space="0" w:color="auto"/>
              <w:right w:val="single" w:sz="8" w:space="0" w:color="auto"/>
            </w:tcBorders>
            <w:shd w:val="clear" w:color="auto" w:fill="auto"/>
            <w:vAlign w:val="center"/>
            <w:hideMark/>
          </w:tcPr>
          <w:p w14:paraId="136D5C9D"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TELEBACHILLERATO COMUNITARIO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586A2F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6,953,857</w:t>
            </w:r>
          </w:p>
        </w:tc>
        <w:tc>
          <w:tcPr>
            <w:tcW w:w="1701" w:type="dxa"/>
            <w:tcBorders>
              <w:top w:val="nil"/>
              <w:left w:val="nil"/>
              <w:bottom w:val="single" w:sz="8" w:space="0" w:color="auto"/>
              <w:right w:val="single" w:sz="8" w:space="0" w:color="auto"/>
            </w:tcBorders>
            <w:shd w:val="clear" w:color="auto" w:fill="auto"/>
            <w:vAlign w:val="center"/>
            <w:hideMark/>
          </w:tcPr>
          <w:p w14:paraId="7927A75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4,601,289</w:t>
            </w:r>
          </w:p>
        </w:tc>
        <w:tc>
          <w:tcPr>
            <w:tcW w:w="1559" w:type="dxa"/>
            <w:tcBorders>
              <w:top w:val="nil"/>
              <w:left w:val="nil"/>
              <w:bottom w:val="single" w:sz="8" w:space="0" w:color="auto"/>
              <w:right w:val="single" w:sz="8" w:space="0" w:color="auto"/>
            </w:tcBorders>
            <w:shd w:val="clear" w:color="auto" w:fill="auto"/>
            <w:vAlign w:val="center"/>
            <w:hideMark/>
          </w:tcPr>
          <w:p w14:paraId="014B8FD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-2,352,568</w:t>
            </w:r>
          </w:p>
        </w:tc>
      </w:tr>
      <w:tr w:rsidR="006E4BED" w:rsidRPr="006E4BED" w14:paraId="3F8C1810" w14:textId="77777777" w:rsidTr="006E4BED">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29F2A0C"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565</w:t>
            </w:r>
          </w:p>
        </w:tc>
        <w:tc>
          <w:tcPr>
            <w:tcW w:w="3544" w:type="dxa"/>
            <w:tcBorders>
              <w:top w:val="nil"/>
              <w:left w:val="nil"/>
              <w:bottom w:val="single" w:sz="8" w:space="0" w:color="auto"/>
              <w:right w:val="single" w:sz="8" w:space="0" w:color="auto"/>
            </w:tcBorders>
            <w:shd w:val="clear" w:color="auto" w:fill="auto"/>
            <w:vAlign w:val="center"/>
            <w:hideMark/>
          </w:tcPr>
          <w:p w14:paraId="3F1CE6ED"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INSTITUTO DEL DEPORTE</w:t>
            </w:r>
          </w:p>
        </w:tc>
        <w:tc>
          <w:tcPr>
            <w:tcW w:w="1701" w:type="dxa"/>
            <w:tcBorders>
              <w:top w:val="nil"/>
              <w:left w:val="nil"/>
              <w:bottom w:val="single" w:sz="8" w:space="0" w:color="auto"/>
              <w:right w:val="single" w:sz="8" w:space="0" w:color="auto"/>
            </w:tcBorders>
            <w:shd w:val="clear" w:color="auto" w:fill="auto"/>
            <w:vAlign w:val="center"/>
            <w:hideMark/>
          </w:tcPr>
          <w:p w14:paraId="52D3E06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5,296,816</w:t>
            </w:r>
          </w:p>
        </w:tc>
        <w:tc>
          <w:tcPr>
            <w:tcW w:w="1701" w:type="dxa"/>
            <w:tcBorders>
              <w:top w:val="nil"/>
              <w:left w:val="nil"/>
              <w:bottom w:val="single" w:sz="8" w:space="0" w:color="auto"/>
              <w:right w:val="single" w:sz="8" w:space="0" w:color="auto"/>
            </w:tcBorders>
            <w:shd w:val="clear" w:color="auto" w:fill="auto"/>
            <w:vAlign w:val="center"/>
            <w:hideMark/>
          </w:tcPr>
          <w:p w14:paraId="25547BC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4,380,440</w:t>
            </w:r>
          </w:p>
        </w:tc>
        <w:tc>
          <w:tcPr>
            <w:tcW w:w="1559" w:type="dxa"/>
            <w:tcBorders>
              <w:top w:val="nil"/>
              <w:left w:val="nil"/>
              <w:bottom w:val="single" w:sz="8" w:space="0" w:color="auto"/>
              <w:right w:val="single" w:sz="8" w:space="0" w:color="auto"/>
            </w:tcBorders>
            <w:shd w:val="clear" w:color="auto" w:fill="auto"/>
            <w:vAlign w:val="center"/>
            <w:hideMark/>
          </w:tcPr>
          <w:p w14:paraId="351D492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-916,376</w:t>
            </w:r>
          </w:p>
        </w:tc>
      </w:tr>
      <w:tr w:rsidR="006E4BED" w:rsidRPr="006E4BED" w14:paraId="570C718A"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C83EECE"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568</w:t>
            </w:r>
          </w:p>
        </w:tc>
        <w:tc>
          <w:tcPr>
            <w:tcW w:w="3544" w:type="dxa"/>
            <w:tcBorders>
              <w:top w:val="nil"/>
              <w:left w:val="nil"/>
              <w:bottom w:val="single" w:sz="8" w:space="0" w:color="auto"/>
              <w:right w:val="single" w:sz="8" w:space="0" w:color="auto"/>
            </w:tcBorders>
            <w:shd w:val="clear" w:color="auto" w:fill="auto"/>
            <w:vAlign w:val="center"/>
            <w:hideMark/>
          </w:tcPr>
          <w:p w14:paraId="6C6D6299"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SISTEMA DE TRANSPORTE COLECTIVO METROPOLITANO CITYBUS OAXACA</w:t>
            </w:r>
          </w:p>
        </w:tc>
        <w:tc>
          <w:tcPr>
            <w:tcW w:w="1701" w:type="dxa"/>
            <w:tcBorders>
              <w:top w:val="nil"/>
              <w:left w:val="nil"/>
              <w:bottom w:val="single" w:sz="8" w:space="0" w:color="auto"/>
              <w:right w:val="single" w:sz="8" w:space="0" w:color="auto"/>
            </w:tcBorders>
            <w:shd w:val="clear" w:color="auto" w:fill="auto"/>
            <w:vAlign w:val="center"/>
            <w:hideMark/>
          </w:tcPr>
          <w:p w14:paraId="3B6C7AE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131,664,120</w:t>
            </w:r>
          </w:p>
        </w:tc>
        <w:tc>
          <w:tcPr>
            <w:tcW w:w="1701" w:type="dxa"/>
            <w:tcBorders>
              <w:top w:val="nil"/>
              <w:left w:val="nil"/>
              <w:bottom w:val="single" w:sz="8" w:space="0" w:color="auto"/>
              <w:right w:val="single" w:sz="8" w:space="0" w:color="auto"/>
            </w:tcBorders>
            <w:shd w:val="clear" w:color="auto" w:fill="auto"/>
            <w:vAlign w:val="center"/>
            <w:hideMark/>
          </w:tcPr>
          <w:p w14:paraId="4BB3920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83,553,110</w:t>
            </w:r>
          </w:p>
        </w:tc>
        <w:tc>
          <w:tcPr>
            <w:tcW w:w="1559" w:type="dxa"/>
            <w:tcBorders>
              <w:top w:val="nil"/>
              <w:left w:val="nil"/>
              <w:bottom w:val="single" w:sz="8" w:space="0" w:color="auto"/>
              <w:right w:val="single" w:sz="8" w:space="0" w:color="auto"/>
            </w:tcBorders>
            <w:shd w:val="clear" w:color="auto" w:fill="auto"/>
            <w:vAlign w:val="center"/>
            <w:hideMark/>
          </w:tcPr>
          <w:p w14:paraId="42F5495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-48,111,010</w:t>
            </w:r>
          </w:p>
        </w:tc>
      </w:tr>
      <w:tr w:rsidR="006E4BED" w:rsidRPr="006E4BED" w14:paraId="10D15DB9"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36CA58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569</w:t>
            </w:r>
          </w:p>
        </w:tc>
        <w:tc>
          <w:tcPr>
            <w:tcW w:w="3544" w:type="dxa"/>
            <w:tcBorders>
              <w:top w:val="nil"/>
              <w:left w:val="nil"/>
              <w:bottom w:val="single" w:sz="8" w:space="0" w:color="auto"/>
              <w:right w:val="single" w:sz="8" w:space="0" w:color="auto"/>
            </w:tcBorders>
            <w:shd w:val="clear" w:color="auto" w:fill="auto"/>
            <w:vAlign w:val="center"/>
            <w:hideMark/>
          </w:tcPr>
          <w:p w14:paraId="4A17298C"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POLITÉCNICA DE NOCHIXTLÁN ABRAHAM CASTELLANOS</w:t>
            </w:r>
          </w:p>
        </w:tc>
        <w:tc>
          <w:tcPr>
            <w:tcW w:w="1701" w:type="dxa"/>
            <w:tcBorders>
              <w:top w:val="nil"/>
              <w:left w:val="nil"/>
              <w:bottom w:val="single" w:sz="8" w:space="0" w:color="auto"/>
              <w:right w:val="single" w:sz="8" w:space="0" w:color="auto"/>
            </w:tcBorders>
            <w:shd w:val="clear" w:color="auto" w:fill="auto"/>
            <w:vAlign w:val="center"/>
            <w:hideMark/>
          </w:tcPr>
          <w:p w14:paraId="75A1C33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3,679,327</w:t>
            </w:r>
          </w:p>
        </w:tc>
        <w:tc>
          <w:tcPr>
            <w:tcW w:w="1701" w:type="dxa"/>
            <w:tcBorders>
              <w:top w:val="nil"/>
              <w:left w:val="nil"/>
              <w:bottom w:val="single" w:sz="8" w:space="0" w:color="auto"/>
              <w:right w:val="single" w:sz="8" w:space="0" w:color="auto"/>
            </w:tcBorders>
            <w:shd w:val="clear" w:color="auto" w:fill="auto"/>
            <w:vAlign w:val="center"/>
            <w:hideMark/>
          </w:tcPr>
          <w:p w14:paraId="59CAE94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2,337,549</w:t>
            </w:r>
          </w:p>
        </w:tc>
        <w:tc>
          <w:tcPr>
            <w:tcW w:w="1559" w:type="dxa"/>
            <w:tcBorders>
              <w:top w:val="nil"/>
              <w:left w:val="nil"/>
              <w:bottom w:val="single" w:sz="8" w:space="0" w:color="auto"/>
              <w:right w:val="single" w:sz="8" w:space="0" w:color="auto"/>
            </w:tcBorders>
            <w:shd w:val="clear" w:color="auto" w:fill="auto"/>
            <w:vAlign w:val="center"/>
            <w:hideMark/>
          </w:tcPr>
          <w:p w14:paraId="5864099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-1,341,778</w:t>
            </w:r>
          </w:p>
        </w:tc>
      </w:tr>
      <w:tr w:rsidR="006E4BED" w:rsidRPr="006E4BED" w14:paraId="55636674"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B053096"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570</w:t>
            </w:r>
          </w:p>
        </w:tc>
        <w:tc>
          <w:tcPr>
            <w:tcW w:w="3544" w:type="dxa"/>
            <w:tcBorders>
              <w:top w:val="nil"/>
              <w:left w:val="nil"/>
              <w:bottom w:val="single" w:sz="8" w:space="0" w:color="auto"/>
              <w:right w:val="single" w:sz="8" w:space="0" w:color="auto"/>
            </w:tcBorders>
            <w:shd w:val="clear" w:color="auto" w:fill="auto"/>
            <w:vAlign w:val="center"/>
            <w:hideMark/>
          </w:tcPr>
          <w:p w14:paraId="2125D50B"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UNIVERSIDAD AUTÓNOMA COMUNAL DE OAXACA</w:t>
            </w:r>
          </w:p>
        </w:tc>
        <w:tc>
          <w:tcPr>
            <w:tcW w:w="1701" w:type="dxa"/>
            <w:tcBorders>
              <w:top w:val="nil"/>
              <w:left w:val="nil"/>
              <w:bottom w:val="single" w:sz="8" w:space="0" w:color="auto"/>
              <w:right w:val="single" w:sz="8" w:space="0" w:color="auto"/>
            </w:tcBorders>
            <w:shd w:val="clear" w:color="auto" w:fill="auto"/>
            <w:vAlign w:val="center"/>
            <w:hideMark/>
          </w:tcPr>
          <w:p w14:paraId="436AC5B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3,772,306</w:t>
            </w:r>
          </w:p>
        </w:tc>
        <w:tc>
          <w:tcPr>
            <w:tcW w:w="1701" w:type="dxa"/>
            <w:tcBorders>
              <w:top w:val="nil"/>
              <w:left w:val="nil"/>
              <w:bottom w:val="single" w:sz="8" w:space="0" w:color="auto"/>
              <w:right w:val="single" w:sz="8" w:space="0" w:color="auto"/>
            </w:tcBorders>
            <w:shd w:val="clear" w:color="auto" w:fill="auto"/>
            <w:vAlign w:val="center"/>
            <w:hideMark/>
          </w:tcPr>
          <w:p w14:paraId="722FB23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3,751,895</w:t>
            </w:r>
          </w:p>
        </w:tc>
        <w:tc>
          <w:tcPr>
            <w:tcW w:w="1559" w:type="dxa"/>
            <w:tcBorders>
              <w:top w:val="nil"/>
              <w:left w:val="nil"/>
              <w:bottom w:val="single" w:sz="8" w:space="0" w:color="auto"/>
              <w:right w:val="single" w:sz="8" w:space="0" w:color="auto"/>
            </w:tcBorders>
            <w:shd w:val="clear" w:color="auto" w:fill="auto"/>
            <w:vAlign w:val="center"/>
            <w:hideMark/>
          </w:tcPr>
          <w:p w14:paraId="2AD5567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-20,411</w:t>
            </w:r>
          </w:p>
        </w:tc>
      </w:tr>
      <w:tr w:rsidR="006E4BED" w:rsidRPr="006E4BED" w14:paraId="44C4C960"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5E4BB4"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571</w:t>
            </w:r>
          </w:p>
        </w:tc>
        <w:tc>
          <w:tcPr>
            <w:tcW w:w="3544" w:type="dxa"/>
            <w:tcBorders>
              <w:top w:val="nil"/>
              <w:left w:val="nil"/>
              <w:bottom w:val="single" w:sz="8" w:space="0" w:color="auto"/>
              <w:right w:val="single" w:sz="8" w:space="0" w:color="auto"/>
            </w:tcBorders>
            <w:shd w:val="clear" w:color="auto" w:fill="auto"/>
            <w:vAlign w:val="center"/>
            <w:hideMark/>
          </w:tcPr>
          <w:p w14:paraId="798B10E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ESTATAL DE BÚSQUEDA DE PERSONAS DESAPARECIDAS PARA 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6713756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14,070,549</w:t>
            </w:r>
          </w:p>
        </w:tc>
        <w:tc>
          <w:tcPr>
            <w:tcW w:w="1701" w:type="dxa"/>
            <w:tcBorders>
              <w:top w:val="nil"/>
              <w:left w:val="nil"/>
              <w:bottom w:val="single" w:sz="8" w:space="0" w:color="auto"/>
              <w:right w:val="single" w:sz="8" w:space="0" w:color="auto"/>
            </w:tcBorders>
            <w:shd w:val="clear" w:color="auto" w:fill="auto"/>
            <w:vAlign w:val="center"/>
            <w:hideMark/>
          </w:tcPr>
          <w:p w14:paraId="708CFA2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15,543,089</w:t>
            </w:r>
          </w:p>
        </w:tc>
        <w:tc>
          <w:tcPr>
            <w:tcW w:w="1559" w:type="dxa"/>
            <w:tcBorders>
              <w:top w:val="nil"/>
              <w:left w:val="nil"/>
              <w:bottom w:val="single" w:sz="8" w:space="0" w:color="auto"/>
              <w:right w:val="single" w:sz="8" w:space="0" w:color="auto"/>
            </w:tcBorders>
            <w:shd w:val="clear" w:color="auto" w:fill="auto"/>
            <w:vAlign w:val="center"/>
            <w:hideMark/>
          </w:tcPr>
          <w:p w14:paraId="6B660B1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1,472,540</w:t>
            </w:r>
          </w:p>
        </w:tc>
      </w:tr>
      <w:tr w:rsidR="006E4BED" w:rsidRPr="006E4BED" w14:paraId="35F74724"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C6E3520"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572</w:t>
            </w:r>
          </w:p>
        </w:tc>
        <w:tc>
          <w:tcPr>
            <w:tcW w:w="3544" w:type="dxa"/>
            <w:tcBorders>
              <w:top w:val="nil"/>
              <w:left w:val="nil"/>
              <w:bottom w:val="single" w:sz="8" w:space="0" w:color="auto"/>
              <w:right w:val="single" w:sz="8" w:space="0" w:color="auto"/>
            </w:tcBorders>
            <w:shd w:val="clear" w:color="auto" w:fill="auto"/>
            <w:vAlign w:val="center"/>
            <w:hideMark/>
          </w:tcPr>
          <w:p w14:paraId="3AF8F0E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DIRECCIÓN GENERAL DEL HANGAR OFICIAL DEL GOBIERNO DEL ESTADO</w:t>
            </w:r>
          </w:p>
        </w:tc>
        <w:tc>
          <w:tcPr>
            <w:tcW w:w="1701" w:type="dxa"/>
            <w:tcBorders>
              <w:top w:val="nil"/>
              <w:left w:val="nil"/>
              <w:bottom w:val="single" w:sz="8" w:space="0" w:color="auto"/>
              <w:right w:val="single" w:sz="8" w:space="0" w:color="auto"/>
            </w:tcBorders>
            <w:shd w:val="clear" w:color="auto" w:fill="auto"/>
            <w:vAlign w:val="center"/>
            <w:hideMark/>
          </w:tcPr>
          <w:p w14:paraId="7B3DC2E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86,190,080</w:t>
            </w:r>
          </w:p>
        </w:tc>
        <w:tc>
          <w:tcPr>
            <w:tcW w:w="1701" w:type="dxa"/>
            <w:tcBorders>
              <w:top w:val="nil"/>
              <w:left w:val="nil"/>
              <w:bottom w:val="single" w:sz="8" w:space="0" w:color="auto"/>
              <w:right w:val="single" w:sz="8" w:space="0" w:color="auto"/>
            </w:tcBorders>
            <w:shd w:val="clear" w:color="auto" w:fill="auto"/>
            <w:vAlign w:val="center"/>
            <w:hideMark/>
          </w:tcPr>
          <w:p w14:paraId="0B6BDA1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98,688,540</w:t>
            </w:r>
          </w:p>
        </w:tc>
        <w:tc>
          <w:tcPr>
            <w:tcW w:w="1559" w:type="dxa"/>
            <w:tcBorders>
              <w:top w:val="nil"/>
              <w:left w:val="nil"/>
              <w:bottom w:val="single" w:sz="8" w:space="0" w:color="auto"/>
              <w:right w:val="single" w:sz="8" w:space="0" w:color="auto"/>
            </w:tcBorders>
            <w:shd w:val="clear" w:color="auto" w:fill="auto"/>
            <w:vAlign w:val="center"/>
            <w:hideMark/>
          </w:tcPr>
          <w:p w14:paraId="439B401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12,498,460</w:t>
            </w:r>
          </w:p>
        </w:tc>
      </w:tr>
      <w:tr w:rsidR="006E4BED" w:rsidRPr="006E4BED" w14:paraId="00061A81"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A71092A"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573</w:t>
            </w:r>
          </w:p>
        </w:tc>
        <w:tc>
          <w:tcPr>
            <w:tcW w:w="3544" w:type="dxa"/>
            <w:tcBorders>
              <w:top w:val="nil"/>
              <w:left w:val="nil"/>
              <w:bottom w:val="single" w:sz="8" w:space="0" w:color="auto"/>
              <w:right w:val="single" w:sz="8" w:space="0" w:color="auto"/>
            </w:tcBorders>
            <w:shd w:val="clear" w:color="auto" w:fill="auto"/>
            <w:vAlign w:val="center"/>
            <w:hideMark/>
          </w:tcPr>
          <w:p w14:paraId="0D798F5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CENTRO DE CONCILIACIÓN LABORAL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0B7CB27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3,010,339</w:t>
            </w:r>
          </w:p>
        </w:tc>
        <w:tc>
          <w:tcPr>
            <w:tcW w:w="1701" w:type="dxa"/>
            <w:tcBorders>
              <w:top w:val="nil"/>
              <w:left w:val="nil"/>
              <w:bottom w:val="single" w:sz="8" w:space="0" w:color="auto"/>
              <w:right w:val="single" w:sz="8" w:space="0" w:color="auto"/>
            </w:tcBorders>
            <w:shd w:val="clear" w:color="auto" w:fill="auto"/>
            <w:vAlign w:val="center"/>
            <w:hideMark/>
          </w:tcPr>
          <w:p w14:paraId="49D7E32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2,228,090</w:t>
            </w:r>
          </w:p>
        </w:tc>
        <w:tc>
          <w:tcPr>
            <w:tcW w:w="1559" w:type="dxa"/>
            <w:tcBorders>
              <w:top w:val="nil"/>
              <w:left w:val="nil"/>
              <w:bottom w:val="single" w:sz="8" w:space="0" w:color="auto"/>
              <w:right w:val="single" w:sz="8" w:space="0" w:color="auto"/>
            </w:tcBorders>
            <w:shd w:val="clear" w:color="auto" w:fill="auto"/>
            <w:vAlign w:val="center"/>
            <w:hideMark/>
          </w:tcPr>
          <w:p w14:paraId="7A328AD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-782,249</w:t>
            </w:r>
          </w:p>
        </w:tc>
      </w:tr>
      <w:tr w:rsidR="006E4BED" w:rsidRPr="006E4BED" w14:paraId="792FD49F"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5336EA7"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574</w:t>
            </w:r>
          </w:p>
        </w:tc>
        <w:tc>
          <w:tcPr>
            <w:tcW w:w="3544" w:type="dxa"/>
            <w:tcBorders>
              <w:top w:val="nil"/>
              <w:left w:val="nil"/>
              <w:bottom w:val="single" w:sz="8" w:space="0" w:color="auto"/>
              <w:right w:val="single" w:sz="8" w:space="0" w:color="auto"/>
            </w:tcBorders>
            <w:shd w:val="clear" w:color="auto" w:fill="auto"/>
            <w:vAlign w:val="center"/>
            <w:hideMark/>
          </w:tcPr>
          <w:p w14:paraId="2128C175"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PROCURADURÍA DE PROTECCIÓN AL AMBIENTE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3925CE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2,513,893</w:t>
            </w:r>
          </w:p>
        </w:tc>
        <w:tc>
          <w:tcPr>
            <w:tcW w:w="1701" w:type="dxa"/>
            <w:tcBorders>
              <w:top w:val="nil"/>
              <w:left w:val="nil"/>
              <w:bottom w:val="single" w:sz="8" w:space="0" w:color="auto"/>
              <w:right w:val="single" w:sz="8" w:space="0" w:color="auto"/>
            </w:tcBorders>
            <w:shd w:val="clear" w:color="auto" w:fill="auto"/>
            <w:vAlign w:val="center"/>
            <w:hideMark/>
          </w:tcPr>
          <w:p w14:paraId="1102981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1,677,238</w:t>
            </w:r>
          </w:p>
        </w:tc>
        <w:tc>
          <w:tcPr>
            <w:tcW w:w="1559" w:type="dxa"/>
            <w:tcBorders>
              <w:top w:val="nil"/>
              <w:left w:val="nil"/>
              <w:bottom w:val="single" w:sz="8" w:space="0" w:color="auto"/>
              <w:right w:val="single" w:sz="8" w:space="0" w:color="auto"/>
            </w:tcBorders>
            <w:shd w:val="clear" w:color="auto" w:fill="auto"/>
            <w:vAlign w:val="center"/>
            <w:hideMark/>
          </w:tcPr>
          <w:p w14:paraId="2B911DC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-836,655</w:t>
            </w:r>
          </w:p>
        </w:tc>
      </w:tr>
      <w:tr w:rsidR="006E4BED" w:rsidRPr="006E4BED" w14:paraId="2C38C05D"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AFCD199"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575</w:t>
            </w:r>
          </w:p>
        </w:tc>
        <w:tc>
          <w:tcPr>
            <w:tcW w:w="3544" w:type="dxa"/>
            <w:tcBorders>
              <w:top w:val="nil"/>
              <w:left w:val="nil"/>
              <w:bottom w:val="single" w:sz="8" w:space="0" w:color="auto"/>
              <w:right w:val="single" w:sz="8" w:space="0" w:color="auto"/>
            </w:tcBorders>
            <w:shd w:val="clear" w:color="auto" w:fill="auto"/>
            <w:vAlign w:val="center"/>
            <w:hideMark/>
          </w:tcPr>
          <w:p w14:paraId="10019B8C"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COMISIÓN EJECUTIVA ESTATAL DE ATENCIÓN INTEGRAL A VÍCTIMAS</w:t>
            </w:r>
          </w:p>
        </w:tc>
        <w:tc>
          <w:tcPr>
            <w:tcW w:w="1701" w:type="dxa"/>
            <w:tcBorders>
              <w:top w:val="nil"/>
              <w:left w:val="nil"/>
              <w:bottom w:val="single" w:sz="8" w:space="0" w:color="auto"/>
              <w:right w:val="single" w:sz="8" w:space="0" w:color="auto"/>
            </w:tcBorders>
            <w:shd w:val="clear" w:color="auto" w:fill="auto"/>
            <w:vAlign w:val="center"/>
            <w:hideMark/>
          </w:tcPr>
          <w:p w14:paraId="28B90FD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92,852</w:t>
            </w:r>
          </w:p>
        </w:tc>
        <w:tc>
          <w:tcPr>
            <w:tcW w:w="1701" w:type="dxa"/>
            <w:tcBorders>
              <w:top w:val="nil"/>
              <w:left w:val="nil"/>
              <w:bottom w:val="single" w:sz="8" w:space="0" w:color="auto"/>
              <w:right w:val="single" w:sz="8" w:space="0" w:color="auto"/>
            </w:tcBorders>
            <w:shd w:val="clear" w:color="auto" w:fill="auto"/>
            <w:vAlign w:val="center"/>
            <w:hideMark/>
          </w:tcPr>
          <w:p w14:paraId="5EA19DF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3,184,120</w:t>
            </w:r>
          </w:p>
        </w:tc>
        <w:tc>
          <w:tcPr>
            <w:tcW w:w="1559" w:type="dxa"/>
            <w:tcBorders>
              <w:top w:val="nil"/>
              <w:left w:val="nil"/>
              <w:bottom w:val="single" w:sz="8" w:space="0" w:color="auto"/>
              <w:right w:val="single" w:sz="8" w:space="0" w:color="auto"/>
            </w:tcBorders>
            <w:shd w:val="clear" w:color="auto" w:fill="auto"/>
            <w:vAlign w:val="center"/>
            <w:hideMark/>
          </w:tcPr>
          <w:p w14:paraId="79361E6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3,091,268</w:t>
            </w:r>
          </w:p>
        </w:tc>
      </w:tr>
      <w:tr w:rsidR="006E4BED" w:rsidRPr="006E4BED" w14:paraId="5187A400"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8388821"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576</w:t>
            </w:r>
          </w:p>
        </w:tc>
        <w:tc>
          <w:tcPr>
            <w:tcW w:w="3544" w:type="dxa"/>
            <w:tcBorders>
              <w:top w:val="nil"/>
              <w:left w:val="nil"/>
              <w:bottom w:val="single" w:sz="8" w:space="0" w:color="auto"/>
              <w:right w:val="single" w:sz="8" w:space="0" w:color="auto"/>
            </w:tcBorders>
            <w:shd w:val="clear" w:color="auto" w:fill="auto"/>
            <w:vAlign w:val="center"/>
            <w:hideMark/>
          </w:tcPr>
          <w:p w14:paraId="4BCB136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ARCHIVO GENERAL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48B375A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3,509,990</w:t>
            </w:r>
          </w:p>
        </w:tc>
        <w:tc>
          <w:tcPr>
            <w:tcW w:w="1701" w:type="dxa"/>
            <w:tcBorders>
              <w:top w:val="nil"/>
              <w:left w:val="nil"/>
              <w:bottom w:val="single" w:sz="8" w:space="0" w:color="auto"/>
              <w:right w:val="single" w:sz="8" w:space="0" w:color="auto"/>
            </w:tcBorders>
            <w:shd w:val="clear" w:color="auto" w:fill="auto"/>
            <w:vAlign w:val="center"/>
            <w:hideMark/>
          </w:tcPr>
          <w:p w14:paraId="27B6A7A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1,206,678</w:t>
            </w:r>
          </w:p>
        </w:tc>
        <w:tc>
          <w:tcPr>
            <w:tcW w:w="1559" w:type="dxa"/>
            <w:tcBorders>
              <w:top w:val="nil"/>
              <w:left w:val="nil"/>
              <w:bottom w:val="single" w:sz="8" w:space="0" w:color="auto"/>
              <w:right w:val="single" w:sz="8" w:space="0" w:color="auto"/>
            </w:tcBorders>
            <w:shd w:val="clear" w:color="auto" w:fill="auto"/>
            <w:vAlign w:val="center"/>
            <w:hideMark/>
          </w:tcPr>
          <w:p w14:paraId="254B36F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-2,303,312</w:t>
            </w:r>
          </w:p>
        </w:tc>
      </w:tr>
      <w:tr w:rsidR="006E4BED" w:rsidRPr="006E4BED" w14:paraId="59343D21"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AB75C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578</w:t>
            </w:r>
          </w:p>
        </w:tc>
        <w:tc>
          <w:tcPr>
            <w:tcW w:w="3544" w:type="dxa"/>
            <w:tcBorders>
              <w:top w:val="nil"/>
              <w:left w:val="nil"/>
              <w:bottom w:val="single" w:sz="8" w:space="0" w:color="auto"/>
              <w:right w:val="single" w:sz="8" w:space="0" w:color="auto"/>
            </w:tcBorders>
            <w:shd w:val="clear" w:color="auto" w:fill="auto"/>
            <w:vAlign w:val="center"/>
            <w:hideMark/>
          </w:tcPr>
          <w:p w14:paraId="5BD25511"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UNIDAD DE INTELIGENCIA PATRIMONIAL Y ECONÓMICA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F165E1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0</w:t>
            </w:r>
          </w:p>
        </w:tc>
        <w:tc>
          <w:tcPr>
            <w:tcW w:w="1701" w:type="dxa"/>
            <w:tcBorders>
              <w:top w:val="nil"/>
              <w:left w:val="nil"/>
              <w:bottom w:val="single" w:sz="8" w:space="0" w:color="auto"/>
              <w:right w:val="single" w:sz="8" w:space="0" w:color="auto"/>
            </w:tcBorders>
            <w:shd w:val="clear" w:color="auto" w:fill="auto"/>
            <w:vAlign w:val="center"/>
            <w:hideMark/>
          </w:tcPr>
          <w:p w14:paraId="08248E4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7D73A95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3EC7640E"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41A029D"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579</w:t>
            </w:r>
          </w:p>
        </w:tc>
        <w:tc>
          <w:tcPr>
            <w:tcW w:w="3544" w:type="dxa"/>
            <w:tcBorders>
              <w:top w:val="nil"/>
              <w:left w:val="nil"/>
              <w:bottom w:val="single" w:sz="8" w:space="0" w:color="auto"/>
              <w:right w:val="single" w:sz="8" w:space="0" w:color="auto"/>
            </w:tcBorders>
            <w:shd w:val="clear" w:color="auto" w:fill="auto"/>
            <w:vAlign w:val="center"/>
            <w:hideMark/>
          </w:tcPr>
          <w:p w14:paraId="34E322E4"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UNIVERSIDAD POLITÉCNICA Y TECNOLÓGICA DEL ISTMO DE TEHUANTEPEC</w:t>
            </w:r>
          </w:p>
        </w:tc>
        <w:tc>
          <w:tcPr>
            <w:tcW w:w="1701" w:type="dxa"/>
            <w:tcBorders>
              <w:top w:val="nil"/>
              <w:left w:val="nil"/>
              <w:bottom w:val="single" w:sz="8" w:space="0" w:color="auto"/>
              <w:right w:val="single" w:sz="8" w:space="0" w:color="auto"/>
            </w:tcBorders>
            <w:shd w:val="clear" w:color="auto" w:fill="auto"/>
            <w:vAlign w:val="center"/>
            <w:hideMark/>
          </w:tcPr>
          <w:p w14:paraId="08BE6736"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0</w:t>
            </w:r>
          </w:p>
        </w:tc>
        <w:tc>
          <w:tcPr>
            <w:tcW w:w="1701" w:type="dxa"/>
            <w:tcBorders>
              <w:top w:val="nil"/>
              <w:left w:val="nil"/>
              <w:bottom w:val="single" w:sz="8" w:space="0" w:color="auto"/>
              <w:right w:val="single" w:sz="8" w:space="0" w:color="auto"/>
            </w:tcBorders>
            <w:shd w:val="clear" w:color="auto" w:fill="auto"/>
            <w:vAlign w:val="center"/>
            <w:hideMark/>
          </w:tcPr>
          <w:p w14:paraId="0B8A490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14:paraId="532147A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563600BF"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2564D5F"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580</w:t>
            </w:r>
          </w:p>
        </w:tc>
        <w:tc>
          <w:tcPr>
            <w:tcW w:w="3544" w:type="dxa"/>
            <w:tcBorders>
              <w:top w:val="nil"/>
              <w:left w:val="nil"/>
              <w:bottom w:val="single" w:sz="8" w:space="0" w:color="auto"/>
              <w:right w:val="single" w:sz="8" w:space="0" w:color="auto"/>
            </w:tcBorders>
            <w:shd w:val="clear" w:color="auto" w:fill="auto"/>
            <w:vAlign w:val="center"/>
            <w:hideMark/>
          </w:tcPr>
          <w:p w14:paraId="43E2F8A6"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AFROUNIVERSIDAD POLITÉCNICA INTERCULTURAL</w:t>
            </w:r>
          </w:p>
        </w:tc>
        <w:tc>
          <w:tcPr>
            <w:tcW w:w="1701" w:type="dxa"/>
            <w:tcBorders>
              <w:top w:val="nil"/>
              <w:left w:val="nil"/>
              <w:bottom w:val="single" w:sz="8" w:space="0" w:color="auto"/>
              <w:right w:val="single" w:sz="8" w:space="0" w:color="auto"/>
            </w:tcBorders>
            <w:shd w:val="clear" w:color="auto" w:fill="auto"/>
            <w:vAlign w:val="center"/>
            <w:hideMark/>
          </w:tcPr>
          <w:p w14:paraId="7569C88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701" w:type="dxa"/>
            <w:tcBorders>
              <w:top w:val="nil"/>
              <w:left w:val="nil"/>
              <w:bottom w:val="single" w:sz="8" w:space="0" w:color="auto"/>
              <w:right w:val="single" w:sz="8" w:space="0" w:color="auto"/>
            </w:tcBorders>
            <w:shd w:val="clear" w:color="auto" w:fill="auto"/>
            <w:vAlign w:val="center"/>
            <w:hideMark/>
          </w:tcPr>
          <w:p w14:paraId="763FCEA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559" w:type="dxa"/>
            <w:tcBorders>
              <w:top w:val="nil"/>
              <w:left w:val="nil"/>
              <w:bottom w:val="single" w:sz="8" w:space="0" w:color="auto"/>
              <w:right w:val="single" w:sz="8" w:space="0" w:color="auto"/>
            </w:tcBorders>
            <w:shd w:val="clear" w:color="auto" w:fill="auto"/>
            <w:vAlign w:val="center"/>
            <w:hideMark/>
          </w:tcPr>
          <w:p w14:paraId="08E8634C"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4AD8FD1A"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0C78AAE"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582</w:t>
            </w:r>
          </w:p>
        </w:tc>
        <w:tc>
          <w:tcPr>
            <w:tcW w:w="3544" w:type="dxa"/>
            <w:tcBorders>
              <w:top w:val="nil"/>
              <w:left w:val="nil"/>
              <w:bottom w:val="single" w:sz="8" w:space="0" w:color="auto"/>
              <w:right w:val="single" w:sz="8" w:space="0" w:color="auto"/>
            </w:tcBorders>
            <w:shd w:val="clear" w:color="auto" w:fill="auto"/>
            <w:vAlign w:val="center"/>
            <w:hideMark/>
          </w:tcPr>
          <w:p w14:paraId="3220399C"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COORDINACIÓN PARA LA COMERCIALIZACIÓN DE PRODUCTOS OAXAQUEÑOS</w:t>
            </w:r>
          </w:p>
        </w:tc>
        <w:tc>
          <w:tcPr>
            <w:tcW w:w="1701" w:type="dxa"/>
            <w:tcBorders>
              <w:top w:val="nil"/>
              <w:left w:val="nil"/>
              <w:bottom w:val="single" w:sz="8" w:space="0" w:color="auto"/>
              <w:right w:val="single" w:sz="8" w:space="0" w:color="auto"/>
            </w:tcBorders>
            <w:shd w:val="clear" w:color="auto" w:fill="auto"/>
            <w:vAlign w:val="center"/>
            <w:hideMark/>
          </w:tcPr>
          <w:p w14:paraId="194EEE0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2,114,242</w:t>
            </w:r>
          </w:p>
        </w:tc>
        <w:tc>
          <w:tcPr>
            <w:tcW w:w="1701" w:type="dxa"/>
            <w:tcBorders>
              <w:top w:val="nil"/>
              <w:left w:val="nil"/>
              <w:bottom w:val="single" w:sz="8" w:space="0" w:color="auto"/>
              <w:right w:val="single" w:sz="8" w:space="0" w:color="auto"/>
            </w:tcBorders>
            <w:shd w:val="clear" w:color="auto" w:fill="auto"/>
            <w:vAlign w:val="center"/>
            <w:hideMark/>
          </w:tcPr>
          <w:p w14:paraId="040DC8DA"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2,114,242</w:t>
            </w:r>
          </w:p>
        </w:tc>
        <w:tc>
          <w:tcPr>
            <w:tcW w:w="1559" w:type="dxa"/>
            <w:tcBorders>
              <w:top w:val="nil"/>
              <w:left w:val="nil"/>
              <w:bottom w:val="single" w:sz="8" w:space="0" w:color="auto"/>
              <w:right w:val="single" w:sz="8" w:space="0" w:color="auto"/>
            </w:tcBorders>
            <w:shd w:val="clear" w:color="auto" w:fill="auto"/>
            <w:vAlign w:val="center"/>
            <w:hideMark/>
          </w:tcPr>
          <w:p w14:paraId="1FDF0BE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51CE0449"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172BA45"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583</w:t>
            </w:r>
          </w:p>
        </w:tc>
        <w:tc>
          <w:tcPr>
            <w:tcW w:w="3544" w:type="dxa"/>
            <w:tcBorders>
              <w:top w:val="nil"/>
              <w:left w:val="nil"/>
              <w:bottom w:val="single" w:sz="8" w:space="0" w:color="auto"/>
              <w:right w:val="single" w:sz="8" w:space="0" w:color="auto"/>
            </w:tcBorders>
            <w:shd w:val="clear" w:color="auto" w:fill="auto"/>
            <w:vAlign w:val="center"/>
            <w:hideMark/>
          </w:tcPr>
          <w:p w14:paraId="2960AB28"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UNIVERSIDAD INTERCULTURAL DEL PUEBLO</w:t>
            </w:r>
          </w:p>
        </w:tc>
        <w:tc>
          <w:tcPr>
            <w:tcW w:w="1701" w:type="dxa"/>
            <w:tcBorders>
              <w:top w:val="nil"/>
              <w:left w:val="nil"/>
              <w:bottom w:val="single" w:sz="8" w:space="0" w:color="auto"/>
              <w:right w:val="single" w:sz="8" w:space="0" w:color="auto"/>
            </w:tcBorders>
            <w:shd w:val="clear" w:color="auto" w:fill="auto"/>
            <w:vAlign w:val="center"/>
            <w:hideMark/>
          </w:tcPr>
          <w:p w14:paraId="7C92D8F2"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701" w:type="dxa"/>
            <w:tcBorders>
              <w:top w:val="nil"/>
              <w:left w:val="nil"/>
              <w:bottom w:val="single" w:sz="8" w:space="0" w:color="auto"/>
              <w:right w:val="single" w:sz="8" w:space="0" w:color="auto"/>
            </w:tcBorders>
            <w:shd w:val="clear" w:color="auto" w:fill="auto"/>
            <w:vAlign w:val="center"/>
            <w:hideMark/>
          </w:tcPr>
          <w:p w14:paraId="2899C93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559" w:type="dxa"/>
            <w:tcBorders>
              <w:top w:val="nil"/>
              <w:left w:val="nil"/>
              <w:bottom w:val="single" w:sz="8" w:space="0" w:color="auto"/>
              <w:right w:val="single" w:sz="8" w:space="0" w:color="auto"/>
            </w:tcBorders>
            <w:shd w:val="clear" w:color="auto" w:fill="auto"/>
            <w:vAlign w:val="center"/>
            <w:hideMark/>
          </w:tcPr>
          <w:p w14:paraId="2EC8360B"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36BBDD7A"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7873883"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584</w:t>
            </w:r>
          </w:p>
        </w:tc>
        <w:tc>
          <w:tcPr>
            <w:tcW w:w="3544" w:type="dxa"/>
            <w:tcBorders>
              <w:top w:val="nil"/>
              <w:left w:val="nil"/>
              <w:bottom w:val="single" w:sz="8" w:space="0" w:color="auto"/>
              <w:right w:val="single" w:sz="8" w:space="0" w:color="auto"/>
            </w:tcBorders>
            <w:shd w:val="clear" w:color="auto" w:fill="auto"/>
            <w:vAlign w:val="center"/>
            <w:hideMark/>
          </w:tcPr>
          <w:p w14:paraId="498FEB2E" w14:textId="5FE4C294"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INSTITUT</w:t>
            </w:r>
            <w:r>
              <w:rPr>
                <w:rFonts w:ascii="Montserrat" w:eastAsia="Times New Roman" w:hAnsi="Montserrat" w:cs="Calibri"/>
                <w:color w:val="000000"/>
                <w:sz w:val="20"/>
                <w:szCs w:val="20"/>
                <w:lang w:val="es-MX"/>
              </w:rPr>
              <w:t>O</w:t>
            </w:r>
            <w:r w:rsidRPr="006E4BED">
              <w:rPr>
                <w:rFonts w:ascii="Montserrat" w:eastAsia="Times New Roman" w:hAnsi="Montserrat" w:cs="Calibri"/>
                <w:color w:val="000000"/>
                <w:sz w:val="20"/>
                <w:szCs w:val="20"/>
                <w:lang w:val="es-MX"/>
              </w:rPr>
              <w:t xml:space="preserve"> DE LENGUAS ORI</w:t>
            </w:r>
            <w:r>
              <w:rPr>
                <w:rFonts w:ascii="Montserrat" w:eastAsia="Times New Roman" w:hAnsi="Montserrat" w:cs="Calibri"/>
                <w:color w:val="000000"/>
                <w:sz w:val="20"/>
                <w:szCs w:val="20"/>
                <w:lang w:val="es-MX"/>
              </w:rPr>
              <w:t>G</w:t>
            </w:r>
            <w:r w:rsidRPr="006E4BED">
              <w:rPr>
                <w:rFonts w:ascii="Montserrat" w:eastAsia="Times New Roman" w:hAnsi="Montserrat" w:cs="Calibri"/>
                <w:color w:val="000000"/>
                <w:sz w:val="20"/>
                <w:szCs w:val="20"/>
                <w:lang w:val="es-MX"/>
              </w:rPr>
              <w:t>INARIAS DE OAXACA</w:t>
            </w:r>
          </w:p>
        </w:tc>
        <w:tc>
          <w:tcPr>
            <w:tcW w:w="1701" w:type="dxa"/>
            <w:tcBorders>
              <w:top w:val="nil"/>
              <w:left w:val="nil"/>
              <w:bottom w:val="single" w:sz="8" w:space="0" w:color="auto"/>
              <w:right w:val="single" w:sz="8" w:space="0" w:color="auto"/>
            </w:tcBorders>
            <w:shd w:val="clear" w:color="auto" w:fill="auto"/>
            <w:vAlign w:val="center"/>
            <w:hideMark/>
          </w:tcPr>
          <w:p w14:paraId="313E2BA3"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701" w:type="dxa"/>
            <w:tcBorders>
              <w:top w:val="nil"/>
              <w:left w:val="nil"/>
              <w:bottom w:val="single" w:sz="8" w:space="0" w:color="auto"/>
              <w:right w:val="single" w:sz="8" w:space="0" w:color="auto"/>
            </w:tcBorders>
            <w:shd w:val="clear" w:color="auto" w:fill="auto"/>
            <w:vAlign w:val="center"/>
            <w:hideMark/>
          </w:tcPr>
          <w:p w14:paraId="391CE39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559" w:type="dxa"/>
            <w:tcBorders>
              <w:top w:val="nil"/>
              <w:left w:val="nil"/>
              <w:bottom w:val="single" w:sz="8" w:space="0" w:color="auto"/>
              <w:right w:val="single" w:sz="8" w:space="0" w:color="auto"/>
            </w:tcBorders>
            <w:shd w:val="clear" w:color="auto" w:fill="auto"/>
            <w:vAlign w:val="center"/>
            <w:hideMark/>
          </w:tcPr>
          <w:p w14:paraId="24539D07"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4437A3E7"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02C532E"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584</w:t>
            </w:r>
          </w:p>
        </w:tc>
        <w:tc>
          <w:tcPr>
            <w:tcW w:w="3544" w:type="dxa"/>
            <w:tcBorders>
              <w:top w:val="nil"/>
              <w:left w:val="nil"/>
              <w:bottom w:val="single" w:sz="8" w:space="0" w:color="auto"/>
              <w:right w:val="single" w:sz="8" w:space="0" w:color="auto"/>
            </w:tcBorders>
            <w:shd w:val="clear" w:color="auto" w:fill="auto"/>
            <w:vAlign w:val="center"/>
            <w:hideMark/>
          </w:tcPr>
          <w:p w14:paraId="1F7FFEF4" w14:textId="66099E86"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INSTITUTO ESTATAL DE CREACIÓ</w:t>
            </w:r>
            <w:r>
              <w:rPr>
                <w:rFonts w:ascii="Montserrat" w:eastAsia="Times New Roman" w:hAnsi="Montserrat" w:cs="Calibri"/>
                <w:color w:val="000000"/>
                <w:sz w:val="20"/>
                <w:szCs w:val="20"/>
                <w:lang w:val="es-MX"/>
              </w:rPr>
              <w:t>N</w:t>
            </w:r>
            <w:r w:rsidRPr="006E4BED">
              <w:rPr>
                <w:rFonts w:ascii="Montserrat" w:eastAsia="Times New Roman" w:hAnsi="Montserrat" w:cs="Calibri"/>
                <w:color w:val="000000"/>
                <w:sz w:val="20"/>
                <w:szCs w:val="20"/>
                <w:lang w:val="es-MX"/>
              </w:rPr>
              <w:t xml:space="preserve"> LITERARIA Y PROMOCIÓN DE LA LECTURA</w:t>
            </w:r>
          </w:p>
        </w:tc>
        <w:tc>
          <w:tcPr>
            <w:tcW w:w="1701" w:type="dxa"/>
            <w:tcBorders>
              <w:top w:val="nil"/>
              <w:left w:val="nil"/>
              <w:bottom w:val="single" w:sz="8" w:space="0" w:color="auto"/>
              <w:right w:val="single" w:sz="8" w:space="0" w:color="auto"/>
            </w:tcBorders>
            <w:shd w:val="clear" w:color="auto" w:fill="auto"/>
            <w:vAlign w:val="center"/>
            <w:hideMark/>
          </w:tcPr>
          <w:p w14:paraId="0C64980E"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701" w:type="dxa"/>
            <w:tcBorders>
              <w:top w:val="nil"/>
              <w:left w:val="nil"/>
              <w:bottom w:val="single" w:sz="8" w:space="0" w:color="auto"/>
              <w:right w:val="single" w:sz="8" w:space="0" w:color="auto"/>
            </w:tcBorders>
            <w:shd w:val="clear" w:color="auto" w:fill="auto"/>
            <w:vAlign w:val="center"/>
            <w:hideMark/>
          </w:tcPr>
          <w:p w14:paraId="0A2A1A8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559" w:type="dxa"/>
            <w:tcBorders>
              <w:top w:val="nil"/>
              <w:left w:val="nil"/>
              <w:bottom w:val="single" w:sz="8" w:space="0" w:color="auto"/>
              <w:right w:val="single" w:sz="8" w:space="0" w:color="auto"/>
            </w:tcBorders>
            <w:shd w:val="clear" w:color="auto" w:fill="auto"/>
            <w:vAlign w:val="center"/>
            <w:hideMark/>
          </w:tcPr>
          <w:p w14:paraId="0C48141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2EB425C1"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5979DD3"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601</w:t>
            </w:r>
          </w:p>
        </w:tc>
        <w:tc>
          <w:tcPr>
            <w:tcW w:w="3544" w:type="dxa"/>
            <w:tcBorders>
              <w:top w:val="nil"/>
              <w:left w:val="nil"/>
              <w:bottom w:val="single" w:sz="8" w:space="0" w:color="auto"/>
              <w:right w:val="single" w:sz="8" w:space="0" w:color="auto"/>
            </w:tcBorders>
            <w:shd w:val="clear" w:color="auto" w:fill="auto"/>
            <w:vAlign w:val="center"/>
            <w:hideMark/>
          </w:tcPr>
          <w:p w14:paraId="448E7760"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FIDEICOMISO PARA EL DESARROLLO LOGÍSTICO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288681E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357,631</w:t>
            </w:r>
          </w:p>
        </w:tc>
        <w:tc>
          <w:tcPr>
            <w:tcW w:w="1701" w:type="dxa"/>
            <w:tcBorders>
              <w:top w:val="nil"/>
              <w:left w:val="nil"/>
              <w:bottom w:val="single" w:sz="8" w:space="0" w:color="auto"/>
              <w:right w:val="single" w:sz="8" w:space="0" w:color="auto"/>
            </w:tcBorders>
            <w:shd w:val="clear" w:color="auto" w:fill="auto"/>
            <w:vAlign w:val="center"/>
            <w:hideMark/>
          </w:tcPr>
          <w:p w14:paraId="4B326790"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113,789,436</w:t>
            </w:r>
          </w:p>
        </w:tc>
        <w:tc>
          <w:tcPr>
            <w:tcW w:w="1559" w:type="dxa"/>
            <w:tcBorders>
              <w:top w:val="nil"/>
              <w:left w:val="nil"/>
              <w:bottom w:val="single" w:sz="8" w:space="0" w:color="auto"/>
              <w:right w:val="single" w:sz="8" w:space="0" w:color="auto"/>
            </w:tcBorders>
            <w:shd w:val="clear" w:color="auto" w:fill="auto"/>
            <w:vAlign w:val="center"/>
            <w:hideMark/>
          </w:tcPr>
          <w:p w14:paraId="67BBE7A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113,431,805</w:t>
            </w:r>
          </w:p>
        </w:tc>
      </w:tr>
      <w:tr w:rsidR="006E4BED" w:rsidRPr="006E4BED" w14:paraId="77037B93"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0191648"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602</w:t>
            </w:r>
          </w:p>
        </w:tc>
        <w:tc>
          <w:tcPr>
            <w:tcW w:w="3544" w:type="dxa"/>
            <w:tcBorders>
              <w:top w:val="nil"/>
              <w:left w:val="nil"/>
              <w:bottom w:val="single" w:sz="8" w:space="0" w:color="auto"/>
              <w:right w:val="single" w:sz="8" w:space="0" w:color="auto"/>
            </w:tcBorders>
            <w:shd w:val="clear" w:color="auto" w:fill="auto"/>
            <w:vAlign w:val="center"/>
            <w:hideMark/>
          </w:tcPr>
          <w:p w14:paraId="6D78B8B2"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FIDEICOMISO DE FOMENTO PARA 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4B527E1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39,909</w:t>
            </w:r>
          </w:p>
        </w:tc>
        <w:tc>
          <w:tcPr>
            <w:tcW w:w="1701" w:type="dxa"/>
            <w:tcBorders>
              <w:top w:val="nil"/>
              <w:left w:val="nil"/>
              <w:bottom w:val="single" w:sz="8" w:space="0" w:color="auto"/>
              <w:right w:val="single" w:sz="8" w:space="0" w:color="auto"/>
            </w:tcBorders>
            <w:shd w:val="clear" w:color="auto" w:fill="auto"/>
            <w:vAlign w:val="center"/>
            <w:hideMark/>
          </w:tcPr>
          <w:p w14:paraId="36BD5609"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36,019</w:t>
            </w:r>
          </w:p>
        </w:tc>
        <w:tc>
          <w:tcPr>
            <w:tcW w:w="1559" w:type="dxa"/>
            <w:tcBorders>
              <w:top w:val="nil"/>
              <w:left w:val="nil"/>
              <w:bottom w:val="single" w:sz="8" w:space="0" w:color="auto"/>
              <w:right w:val="single" w:sz="8" w:space="0" w:color="auto"/>
            </w:tcBorders>
            <w:shd w:val="clear" w:color="auto" w:fill="auto"/>
            <w:vAlign w:val="center"/>
            <w:hideMark/>
          </w:tcPr>
          <w:p w14:paraId="189A6AE4"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-3,890</w:t>
            </w:r>
          </w:p>
        </w:tc>
      </w:tr>
      <w:tr w:rsidR="006E4BED" w:rsidRPr="006E4BED" w14:paraId="253C8AC2" w14:textId="77777777" w:rsidTr="006E4BED">
        <w:trPr>
          <w:trHeight w:val="9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A8B2EF"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603</w:t>
            </w:r>
          </w:p>
        </w:tc>
        <w:tc>
          <w:tcPr>
            <w:tcW w:w="3544" w:type="dxa"/>
            <w:tcBorders>
              <w:top w:val="nil"/>
              <w:left w:val="nil"/>
              <w:bottom w:val="single" w:sz="8" w:space="0" w:color="auto"/>
              <w:right w:val="single" w:sz="8" w:space="0" w:color="auto"/>
            </w:tcBorders>
            <w:shd w:val="clear" w:color="auto" w:fill="auto"/>
            <w:vAlign w:val="center"/>
            <w:hideMark/>
          </w:tcPr>
          <w:p w14:paraId="71E55077"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OFICINA DE CONVENCIONES Y VISITANTES DE OAXACA 'OCVOAXACA' (EXTINTO) DECRETO 26-07-2023</w:t>
            </w:r>
          </w:p>
        </w:tc>
        <w:tc>
          <w:tcPr>
            <w:tcW w:w="1701" w:type="dxa"/>
            <w:tcBorders>
              <w:top w:val="nil"/>
              <w:left w:val="nil"/>
              <w:bottom w:val="single" w:sz="8" w:space="0" w:color="auto"/>
              <w:right w:val="single" w:sz="8" w:space="0" w:color="auto"/>
            </w:tcBorders>
            <w:shd w:val="clear" w:color="auto" w:fill="auto"/>
            <w:vAlign w:val="center"/>
            <w:hideMark/>
          </w:tcPr>
          <w:p w14:paraId="054CD6AD"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0</w:t>
            </w:r>
          </w:p>
        </w:tc>
        <w:tc>
          <w:tcPr>
            <w:tcW w:w="1701" w:type="dxa"/>
            <w:tcBorders>
              <w:top w:val="nil"/>
              <w:left w:val="nil"/>
              <w:bottom w:val="single" w:sz="8" w:space="0" w:color="auto"/>
              <w:right w:val="single" w:sz="8" w:space="0" w:color="auto"/>
            </w:tcBorders>
            <w:shd w:val="clear" w:color="auto" w:fill="auto"/>
            <w:vAlign w:val="center"/>
            <w:hideMark/>
          </w:tcPr>
          <w:p w14:paraId="6FD45E9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c>
          <w:tcPr>
            <w:tcW w:w="1559" w:type="dxa"/>
            <w:tcBorders>
              <w:top w:val="nil"/>
              <w:left w:val="nil"/>
              <w:bottom w:val="single" w:sz="8" w:space="0" w:color="auto"/>
              <w:right w:val="single" w:sz="8" w:space="0" w:color="auto"/>
            </w:tcBorders>
            <w:shd w:val="clear" w:color="auto" w:fill="auto"/>
            <w:vAlign w:val="center"/>
            <w:hideMark/>
          </w:tcPr>
          <w:p w14:paraId="413EE74F"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0</w:t>
            </w:r>
          </w:p>
        </w:tc>
      </w:tr>
      <w:tr w:rsidR="006E4BED" w:rsidRPr="006E4BED" w14:paraId="21A83620" w14:textId="77777777" w:rsidTr="006E4BED">
        <w:trPr>
          <w:trHeight w:val="6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EA3EBC7" w14:textId="77777777" w:rsidR="006E4BED" w:rsidRPr="006E4BED" w:rsidRDefault="006E4BED" w:rsidP="006E4BED">
            <w:pPr>
              <w:jc w:val="cente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801</w:t>
            </w:r>
          </w:p>
        </w:tc>
        <w:tc>
          <w:tcPr>
            <w:tcW w:w="3544" w:type="dxa"/>
            <w:tcBorders>
              <w:top w:val="nil"/>
              <w:left w:val="nil"/>
              <w:bottom w:val="single" w:sz="8" w:space="0" w:color="auto"/>
              <w:right w:val="single" w:sz="8" w:space="0" w:color="auto"/>
            </w:tcBorders>
            <w:shd w:val="clear" w:color="auto" w:fill="auto"/>
            <w:vAlign w:val="center"/>
            <w:hideMark/>
          </w:tcPr>
          <w:p w14:paraId="1198E6B8" w14:textId="77777777" w:rsidR="006E4BED" w:rsidRPr="006E4BED" w:rsidRDefault="006E4BED" w:rsidP="006E4BED">
            <w:pPr>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OFICINA DE PENSIONES DEL ESTADO DE OAXACA</w:t>
            </w:r>
          </w:p>
        </w:tc>
        <w:tc>
          <w:tcPr>
            <w:tcW w:w="1701" w:type="dxa"/>
            <w:tcBorders>
              <w:top w:val="nil"/>
              <w:left w:val="nil"/>
              <w:bottom w:val="single" w:sz="8" w:space="0" w:color="auto"/>
              <w:right w:val="single" w:sz="8" w:space="0" w:color="auto"/>
            </w:tcBorders>
            <w:shd w:val="clear" w:color="auto" w:fill="auto"/>
            <w:vAlign w:val="center"/>
            <w:hideMark/>
          </w:tcPr>
          <w:p w14:paraId="31D7E7E1"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rPr>
              <w:t>155,245</w:t>
            </w:r>
          </w:p>
        </w:tc>
        <w:tc>
          <w:tcPr>
            <w:tcW w:w="1701" w:type="dxa"/>
            <w:tcBorders>
              <w:top w:val="nil"/>
              <w:left w:val="nil"/>
              <w:bottom w:val="single" w:sz="8" w:space="0" w:color="auto"/>
              <w:right w:val="single" w:sz="8" w:space="0" w:color="auto"/>
            </w:tcBorders>
            <w:shd w:val="clear" w:color="auto" w:fill="auto"/>
            <w:vAlign w:val="center"/>
            <w:hideMark/>
          </w:tcPr>
          <w:p w14:paraId="42E75DB5"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137,134</w:t>
            </w:r>
          </w:p>
        </w:tc>
        <w:tc>
          <w:tcPr>
            <w:tcW w:w="1559" w:type="dxa"/>
            <w:tcBorders>
              <w:top w:val="nil"/>
              <w:left w:val="nil"/>
              <w:bottom w:val="single" w:sz="8" w:space="0" w:color="auto"/>
              <w:right w:val="single" w:sz="8" w:space="0" w:color="auto"/>
            </w:tcBorders>
            <w:shd w:val="clear" w:color="auto" w:fill="auto"/>
            <w:vAlign w:val="center"/>
            <w:hideMark/>
          </w:tcPr>
          <w:p w14:paraId="4102C0B8" w14:textId="77777777" w:rsidR="006E4BED" w:rsidRPr="006E4BED" w:rsidRDefault="006E4BED" w:rsidP="006E4BED">
            <w:pPr>
              <w:jc w:val="right"/>
              <w:rPr>
                <w:rFonts w:ascii="Montserrat" w:eastAsia="Times New Roman" w:hAnsi="Montserrat" w:cs="Calibri"/>
                <w:color w:val="000000"/>
                <w:sz w:val="20"/>
                <w:szCs w:val="20"/>
                <w:lang w:val="es-MX"/>
              </w:rPr>
            </w:pPr>
            <w:r w:rsidRPr="006E4BED">
              <w:rPr>
                <w:rFonts w:ascii="Montserrat" w:eastAsia="Times New Roman" w:hAnsi="Montserrat" w:cs="Calibri"/>
                <w:color w:val="000000"/>
                <w:sz w:val="20"/>
                <w:szCs w:val="20"/>
                <w:lang w:val="es-MX"/>
              </w:rPr>
              <w:t>-18,111</w:t>
            </w:r>
          </w:p>
        </w:tc>
      </w:tr>
    </w:tbl>
    <w:p w14:paraId="1B51F62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fldChar w:fldCharType="begin"/>
      </w:r>
      <w:r w:rsidRPr="00703240">
        <w:rPr>
          <w:rFonts w:ascii="Montserrat" w:eastAsia="Times New Roman" w:hAnsi="Montserrat" w:cs="Arial"/>
        </w:rPr>
        <w:instrText xml:space="preserve"> LINK Excel.Sheet.12 "C:\\Users\\Admin\\Documents\\0 CCSC CARS\\CUENTA PÚBLICA Y AVANCE DE GESTIÓN\\CUENTA PÚBLICA 2023\\TRIMESTRE 4\\PATRIMONIO PARAESTATAL - NOTAS.xlsx" SEFIP!F1C1:F72C5 \a \f 5 \h  \* MERGEFORMAT </w:instrText>
      </w:r>
      <w:r w:rsidRPr="00703240">
        <w:rPr>
          <w:rFonts w:ascii="Montserrat" w:eastAsia="Times New Roman" w:hAnsi="Montserrat" w:cs="Arial"/>
        </w:rPr>
        <w:fldChar w:fldCharType="separate"/>
      </w:r>
    </w:p>
    <w:p w14:paraId="325CCD19" w14:textId="78E1AAE2" w:rsidR="00B0059B" w:rsidRPr="00703240" w:rsidRDefault="00B0059B" w:rsidP="00B0059B">
      <w:pPr>
        <w:tabs>
          <w:tab w:val="left" w:pos="7260"/>
        </w:tabs>
        <w:jc w:val="both"/>
        <w:rPr>
          <w:rFonts w:ascii="Montserrat" w:hAnsi="Montserrat"/>
          <w:b/>
        </w:rPr>
      </w:pPr>
      <w:r w:rsidRPr="00703240">
        <w:rPr>
          <w:rFonts w:ascii="Montserrat" w:eastAsia="Times New Roman" w:hAnsi="Montserrat" w:cs="Arial"/>
        </w:rPr>
        <w:fldChar w:fldCharType="end"/>
      </w:r>
      <w:r w:rsidRPr="00703240">
        <w:rPr>
          <w:rFonts w:ascii="Montserrat" w:hAnsi="Montserrat"/>
          <w:b/>
        </w:rPr>
        <w:t>Fideicomisos, Mandatos y Análogos.</w:t>
      </w:r>
    </w:p>
    <w:p w14:paraId="2D3501E3" w14:textId="77777777" w:rsidR="00B0059B" w:rsidRPr="00703240" w:rsidRDefault="00B0059B" w:rsidP="00B0059B">
      <w:pPr>
        <w:tabs>
          <w:tab w:val="left" w:pos="7260"/>
        </w:tabs>
        <w:jc w:val="both"/>
        <w:rPr>
          <w:rFonts w:ascii="Montserrat" w:hAnsi="Montserrat"/>
          <w:b/>
        </w:rPr>
      </w:pPr>
    </w:p>
    <w:p w14:paraId="6596381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el Estado cuenta con 23 Fideicomisos, cuyo detalle se encuentra en el Tomo 1A:</w:t>
      </w:r>
    </w:p>
    <w:p w14:paraId="4EF25691" w14:textId="77777777" w:rsidR="00B0059B" w:rsidRPr="00703240" w:rsidRDefault="00B0059B" w:rsidP="00B0059B">
      <w:pPr>
        <w:tabs>
          <w:tab w:val="left" w:pos="7260"/>
        </w:tabs>
        <w:jc w:val="both"/>
        <w:rPr>
          <w:rFonts w:ascii="Montserrat" w:eastAsia="Times New Roman" w:hAnsi="Montserrat" w:cs="Arial"/>
        </w:rPr>
      </w:pPr>
    </w:p>
    <w:tbl>
      <w:tblPr>
        <w:tblStyle w:val="Tablaconcuadrcula"/>
        <w:tblW w:w="0" w:type="auto"/>
        <w:tblLook w:val="04A0" w:firstRow="1" w:lastRow="0" w:firstColumn="1" w:lastColumn="0" w:noHBand="0" w:noVBand="1"/>
      </w:tblPr>
      <w:tblGrid>
        <w:gridCol w:w="562"/>
        <w:gridCol w:w="1286"/>
        <w:gridCol w:w="3079"/>
        <w:gridCol w:w="2208"/>
        <w:gridCol w:w="1785"/>
      </w:tblGrid>
      <w:tr w:rsidR="00FD2DE6" w:rsidRPr="00703240" w14:paraId="1DA7613E" w14:textId="77777777" w:rsidTr="00703240">
        <w:trPr>
          <w:trHeight w:val="660"/>
          <w:tblHeader/>
        </w:trPr>
        <w:tc>
          <w:tcPr>
            <w:tcW w:w="562" w:type="dxa"/>
            <w:shd w:val="clear" w:color="auto" w:fill="BFBFBF" w:themeFill="background1" w:themeFillShade="BF"/>
            <w:vAlign w:val="center"/>
            <w:hideMark/>
          </w:tcPr>
          <w:p w14:paraId="63321008" w14:textId="77777777" w:rsidR="007B5ADF" w:rsidRPr="00703240" w:rsidRDefault="007B5ADF" w:rsidP="00703240">
            <w:pPr>
              <w:tabs>
                <w:tab w:val="left" w:pos="7260"/>
              </w:tabs>
              <w:jc w:val="center"/>
              <w:rPr>
                <w:rFonts w:ascii="Montserrat" w:hAnsi="Montserrat" w:cs="Calibri"/>
                <w:b/>
                <w:bCs/>
                <w:color w:val="000000"/>
                <w:sz w:val="20"/>
                <w:szCs w:val="20"/>
              </w:rPr>
            </w:pPr>
          </w:p>
          <w:p w14:paraId="763EDA93" w14:textId="3D32DC16"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No.</w:t>
            </w:r>
          </w:p>
        </w:tc>
        <w:tc>
          <w:tcPr>
            <w:tcW w:w="1286" w:type="dxa"/>
            <w:shd w:val="clear" w:color="auto" w:fill="BFBFBF" w:themeFill="background1" w:themeFillShade="BF"/>
            <w:vAlign w:val="center"/>
            <w:hideMark/>
          </w:tcPr>
          <w:p w14:paraId="64542B97" w14:textId="070C3712"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NÚM. FIDEICO</w:t>
            </w:r>
            <w:r w:rsidR="001D3D38" w:rsidRPr="00703240">
              <w:rPr>
                <w:rFonts w:ascii="Montserrat" w:hAnsi="Montserrat" w:cs="Calibri"/>
                <w:b/>
                <w:bCs/>
                <w:color w:val="000000"/>
                <w:sz w:val="20"/>
                <w:szCs w:val="20"/>
              </w:rPr>
              <w:t>-</w:t>
            </w:r>
            <w:r w:rsidRPr="00703240">
              <w:rPr>
                <w:rFonts w:ascii="Montserrat" w:hAnsi="Montserrat" w:cs="Calibri"/>
                <w:b/>
                <w:bCs/>
                <w:color w:val="000000"/>
                <w:sz w:val="20"/>
                <w:szCs w:val="20"/>
              </w:rPr>
              <w:t>MISO</w:t>
            </w:r>
          </w:p>
        </w:tc>
        <w:tc>
          <w:tcPr>
            <w:tcW w:w="3392" w:type="dxa"/>
            <w:shd w:val="clear" w:color="auto" w:fill="BFBFBF" w:themeFill="background1" w:themeFillShade="BF"/>
            <w:vAlign w:val="center"/>
            <w:hideMark/>
          </w:tcPr>
          <w:p w14:paraId="0C19392B" w14:textId="412C3506"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NOMBRE FIDEICOMISO</w:t>
            </w:r>
          </w:p>
        </w:tc>
        <w:tc>
          <w:tcPr>
            <w:tcW w:w="1895" w:type="dxa"/>
            <w:shd w:val="clear" w:color="auto" w:fill="BFBFBF" w:themeFill="background1" w:themeFillShade="BF"/>
            <w:vAlign w:val="center"/>
            <w:hideMark/>
          </w:tcPr>
          <w:p w14:paraId="3EB2DD05" w14:textId="50F32A8D"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TIPO</w:t>
            </w:r>
          </w:p>
        </w:tc>
        <w:tc>
          <w:tcPr>
            <w:tcW w:w="1785" w:type="dxa"/>
            <w:shd w:val="clear" w:color="auto" w:fill="BFBFBF" w:themeFill="background1" w:themeFillShade="BF"/>
            <w:vAlign w:val="center"/>
            <w:hideMark/>
          </w:tcPr>
          <w:p w14:paraId="6ED5DDB5" w14:textId="6E4F2CB2"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SALDO</w:t>
            </w:r>
          </w:p>
        </w:tc>
      </w:tr>
      <w:tr w:rsidR="007D0CC8" w:rsidRPr="00703240" w14:paraId="42A97227" w14:textId="77777777" w:rsidTr="007D0CC8">
        <w:trPr>
          <w:trHeight w:val="465"/>
        </w:trPr>
        <w:tc>
          <w:tcPr>
            <w:tcW w:w="562" w:type="dxa"/>
            <w:noWrap/>
            <w:vAlign w:val="center"/>
            <w:hideMark/>
          </w:tcPr>
          <w:p w14:paraId="394A3DFF"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w:t>
            </w:r>
          </w:p>
        </w:tc>
        <w:tc>
          <w:tcPr>
            <w:tcW w:w="1286" w:type="dxa"/>
            <w:noWrap/>
            <w:vAlign w:val="center"/>
            <w:hideMark/>
          </w:tcPr>
          <w:p w14:paraId="70393B7F" w14:textId="5533D78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6259</w:t>
            </w:r>
          </w:p>
        </w:tc>
        <w:tc>
          <w:tcPr>
            <w:tcW w:w="3392" w:type="dxa"/>
            <w:vAlign w:val="center"/>
            <w:hideMark/>
          </w:tcPr>
          <w:p w14:paraId="5EAC6B80" w14:textId="7C7E5C5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"ALIANZA PARA EL CAMPO DE OAXACA" (FAPCO)      </w:t>
            </w:r>
          </w:p>
        </w:tc>
        <w:tc>
          <w:tcPr>
            <w:tcW w:w="1895" w:type="dxa"/>
            <w:vAlign w:val="center"/>
            <w:hideMark/>
          </w:tcPr>
          <w:p w14:paraId="17A4EACA" w14:textId="0354DBA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INVERSIÓN Y ADMINISTRACIÓN </w:t>
            </w:r>
          </w:p>
        </w:tc>
        <w:tc>
          <w:tcPr>
            <w:tcW w:w="1785" w:type="dxa"/>
            <w:noWrap/>
            <w:vAlign w:val="center"/>
            <w:hideMark/>
          </w:tcPr>
          <w:p w14:paraId="2CD00054" w14:textId="67A888D9" w:rsidR="007D0CC8" w:rsidRPr="006E4BED" w:rsidRDefault="006E4BED" w:rsidP="006E4BED">
            <w:pPr>
              <w:jc w:val="right"/>
              <w:rPr>
                <w:rFonts w:ascii="Arial" w:hAnsi="Arial" w:cs="Arial"/>
                <w:color w:val="0D0D0D"/>
                <w:sz w:val="20"/>
                <w:szCs w:val="20"/>
              </w:rPr>
            </w:pPr>
            <w:r>
              <w:rPr>
                <w:rFonts w:ascii="Arial" w:hAnsi="Arial" w:cs="Arial"/>
                <w:color w:val="0D0D0D"/>
                <w:sz w:val="20"/>
                <w:szCs w:val="20"/>
              </w:rPr>
              <w:t>2,160,944.61</w:t>
            </w:r>
          </w:p>
        </w:tc>
      </w:tr>
      <w:tr w:rsidR="007D0CC8" w:rsidRPr="00703240" w14:paraId="4A2E450B" w14:textId="77777777" w:rsidTr="007D0CC8">
        <w:trPr>
          <w:trHeight w:val="465"/>
        </w:trPr>
        <w:tc>
          <w:tcPr>
            <w:tcW w:w="562" w:type="dxa"/>
            <w:noWrap/>
            <w:vAlign w:val="center"/>
            <w:hideMark/>
          </w:tcPr>
          <w:p w14:paraId="798D21A0"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w:t>
            </w:r>
          </w:p>
        </w:tc>
        <w:tc>
          <w:tcPr>
            <w:tcW w:w="1286" w:type="dxa"/>
            <w:noWrap/>
            <w:vAlign w:val="center"/>
            <w:hideMark/>
          </w:tcPr>
          <w:p w14:paraId="364FE0B3" w14:textId="40AD23B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360293021</w:t>
            </w:r>
          </w:p>
        </w:tc>
        <w:tc>
          <w:tcPr>
            <w:tcW w:w="3392" w:type="dxa"/>
            <w:vAlign w:val="center"/>
            <w:hideMark/>
          </w:tcPr>
          <w:p w14:paraId="316C0A52" w14:textId="21D36CF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"MENORES DE SANTIAGO XOCHILTEPEC"</w:t>
            </w:r>
          </w:p>
        </w:tc>
        <w:tc>
          <w:tcPr>
            <w:tcW w:w="1895" w:type="dxa"/>
            <w:vAlign w:val="center"/>
            <w:hideMark/>
          </w:tcPr>
          <w:p w14:paraId="18D4B6B8" w14:textId="100E1A5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E INVERSIÓN </w:t>
            </w:r>
          </w:p>
        </w:tc>
        <w:tc>
          <w:tcPr>
            <w:tcW w:w="1785" w:type="dxa"/>
            <w:noWrap/>
            <w:vAlign w:val="center"/>
            <w:hideMark/>
          </w:tcPr>
          <w:p w14:paraId="33727CE6" w14:textId="384CBF6A"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545,480.84</w:t>
            </w:r>
          </w:p>
        </w:tc>
      </w:tr>
      <w:tr w:rsidR="007D0CC8" w:rsidRPr="00703240" w14:paraId="44A3AECD" w14:textId="77777777" w:rsidTr="007D0CC8">
        <w:trPr>
          <w:trHeight w:val="690"/>
        </w:trPr>
        <w:tc>
          <w:tcPr>
            <w:tcW w:w="562" w:type="dxa"/>
            <w:noWrap/>
            <w:vAlign w:val="center"/>
            <w:hideMark/>
          </w:tcPr>
          <w:p w14:paraId="6C1B876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w:t>
            </w:r>
          </w:p>
        </w:tc>
        <w:tc>
          <w:tcPr>
            <w:tcW w:w="1286" w:type="dxa"/>
            <w:noWrap/>
            <w:vAlign w:val="center"/>
            <w:hideMark/>
          </w:tcPr>
          <w:p w14:paraId="772603B5" w14:textId="50E27944"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11600</w:t>
            </w:r>
          </w:p>
        </w:tc>
        <w:tc>
          <w:tcPr>
            <w:tcW w:w="3392" w:type="dxa"/>
            <w:vAlign w:val="center"/>
            <w:hideMark/>
          </w:tcPr>
          <w:p w14:paraId="086924AD" w14:textId="590E559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CONTRATO DE FIDEICOMISO IRREVOCABLE DE ADMINISTRACIÓN Y PAGO </w:t>
            </w:r>
          </w:p>
        </w:tc>
        <w:tc>
          <w:tcPr>
            <w:tcW w:w="1895" w:type="dxa"/>
            <w:vAlign w:val="center"/>
            <w:hideMark/>
          </w:tcPr>
          <w:p w14:paraId="44B0C64E" w14:textId="1D63BDD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IRREVOCABLE DE ADMINISTRACIÓN Y PAGO</w:t>
            </w:r>
          </w:p>
        </w:tc>
        <w:tc>
          <w:tcPr>
            <w:tcW w:w="1785" w:type="dxa"/>
            <w:noWrap/>
            <w:vAlign w:val="center"/>
            <w:hideMark/>
          </w:tcPr>
          <w:p w14:paraId="4CB486C9" w14:textId="056F9101"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w:t>
            </w:r>
            <w:r w:rsidR="006E4BED">
              <w:rPr>
                <w:rFonts w:ascii="Montserrat" w:eastAsia="Times New Roman" w:hAnsi="Montserrat" w:cs="Arial"/>
                <w:sz w:val="20"/>
                <w:szCs w:val="20"/>
              </w:rPr>
              <w:t>5.49</w:t>
            </w:r>
            <w:r w:rsidRPr="00703240">
              <w:rPr>
                <w:rFonts w:ascii="Montserrat" w:eastAsia="Times New Roman" w:hAnsi="Montserrat" w:cs="Arial"/>
                <w:sz w:val="20"/>
                <w:szCs w:val="20"/>
              </w:rPr>
              <w:t xml:space="preserve"> </w:t>
            </w:r>
          </w:p>
        </w:tc>
      </w:tr>
      <w:tr w:rsidR="007D0CC8" w:rsidRPr="00703240" w14:paraId="2AD177E3" w14:textId="77777777" w:rsidTr="007D0CC8">
        <w:trPr>
          <w:trHeight w:val="915"/>
        </w:trPr>
        <w:tc>
          <w:tcPr>
            <w:tcW w:w="562" w:type="dxa"/>
            <w:noWrap/>
            <w:vAlign w:val="center"/>
            <w:hideMark/>
          </w:tcPr>
          <w:p w14:paraId="5675C9E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4</w:t>
            </w:r>
          </w:p>
        </w:tc>
        <w:tc>
          <w:tcPr>
            <w:tcW w:w="1286" w:type="dxa"/>
            <w:noWrap/>
            <w:vAlign w:val="center"/>
            <w:hideMark/>
          </w:tcPr>
          <w:p w14:paraId="7FCED404" w14:textId="173A304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17556</w:t>
            </w:r>
          </w:p>
        </w:tc>
        <w:tc>
          <w:tcPr>
            <w:tcW w:w="3392" w:type="dxa"/>
            <w:vAlign w:val="center"/>
            <w:hideMark/>
          </w:tcPr>
          <w:p w14:paraId="3CA89364" w14:textId="5F725FCC"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FIDEICOMISOS IRREVOCABLE DE ADMINISTRACIÓN E INVERSIÓN (POLICÍAS ACAECIDOS EN CUMPLIMIENTO DE SU DEBER)</w:t>
            </w:r>
          </w:p>
        </w:tc>
        <w:tc>
          <w:tcPr>
            <w:tcW w:w="1895" w:type="dxa"/>
            <w:vAlign w:val="center"/>
            <w:hideMark/>
          </w:tcPr>
          <w:p w14:paraId="2A2B3992" w14:textId="2FA8BC5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IRREVOCABLE DE ADMINISTRACIÓN E INVERSIÓN </w:t>
            </w:r>
          </w:p>
        </w:tc>
        <w:tc>
          <w:tcPr>
            <w:tcW w:w="1785" w:type="dxa"/>
            <w:noWrap/>
            <w:vAlign w:val="center"/>
            <w:hideMark/>
          </w:tcPr>
          <w:p w14:paraId="574C7280" w14:textId="3F9DC8A2"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610,272.80</w:t>
            </w:r>
            <w:r w:rsidR="007D0CC8" w:rsidRPr="00703240">
              <w:rPr>
                <w:rFonts w:ascii="Montserrat" w:eastAsia="Times New Roman" w:hAnsi="Montserrat" w:cs="Arial"/>
                <w:sz w:val="20"/>
                <w:szCs w:val="20"/>
              </w:rPr>
              <w:t xml:space="preserve"> </w:t>
            </w:r>
          </w:p>
        </w:tc>
      </w:tr>
      <w:tr w:rsidR="007D0CC8" w:rsidRPr="00703240" w14:paraId="32ED41F4" w14:textId="77777777" w:rsidTr="007D0CC8">
        <w:trPr>
          <w:trHeight w:val="915"/>
        </w:trPr>
        <w:tc>
          <w:tcPr>
            <w:tcW w:w="562" w:type="dxa"/>
            <w:noWrap/>
            <w:vAlign w:val="center"/>
            <w:hideMark/>
          </w:tcPr>
          <w:p w14:paraId="40F0FBB5"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5</w:t>
            </w:r>
          </w:p>
        </w:tc>
        <w:tc>
          <w:tcPr>
            <w:tcW w:w="1286" w:type="dxa"/>
            <w:noWrap/>
            <w:vAlign w:val="center"/>
            <w:hideMark/>
          </w:tcPr>
          <w:p w14:paraId="77F52A17" w14:textId="4F13253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80678</w:t>
            </w:r>
          </w:p>
        </w:tc>
        <w:tc>
          <w:tcPr>
            <w:tcW w:w="3392" w:type="dxa"/>
            <w:vAlign w:val="center"/>
            <w:hideMark/>
          </w:tcPr>
          <w:p w14:paraId="135C9E4F" w14:textId="67EBE2B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DESARROLLO LOGÍSTICO DEL ESTADO DE OAXACA / FIDELO</w:t>
            </w:r>
          </w:p>
        </w:tc>
        <w:tc>
          <w:tcPr>
            <w:tcW w:w="1895" w:type="dxa"/>
            <w:vAlign w:val="center"/>
            <w:hideMark/>
          </w:tcPr>
          <w:p w14:paraId="6331EA2E" w14:textId="668643C6"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IRREVOCABLE TRASLATIVO DE DOMINIO Y DE ADMINISTRACIÓN</w:t>
            </w:r>
          </w:p>
        </w:tc>
        <w:tc>
          <w:tcPr>
            <w:tcW w:w="1785" w:type="dxa"/>
            <w:noWrap/>
            <w:vAlign w:val="center"/>
            <w:hideMark/>
          </w:tcPr>
          <w:p w14:paraId="0CF1CA5E" w14:textId="56B9B70A"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21,271,903.93</w:t>
            </w:r>
            <w:r w:rsidR="007D0CC8" w:rsidRPr="00703240">
              <w:rPr>
                <w:rFonts w:ascii="Montserrat" w:eastAsia="Times New Roman" w:hAnsi="Montserrat" w:cs="Arial"/>
                <w:sz w:val="20"/>
                <w:szCs w:val="20"/>
              </w:rPr>
              <w:t xml:space="preserve"> </w:t>
            </w:r>
          </w:p>
        </w:tc>
      </w:tr>
      <w:tr w:rsidR="007D0CC8" w:rsidRPr="00703240" w14:paraId="2542CCAF" w14:textId="77777777" w:rsidTr="007D0CC8">
        <w:trPr>
          <w:trHeight w:val="690"/>
        </w:trPr>
        <w:tc>
          <w:tcPr>
            <w:tcW w:w="562" w:type="dxa"/>
            <w:noWrap/>
            <w:vAlign w:val="center"/>
            <w:hideMark/>
          </w:tcPr>
          <w:p w14:paraId="5308044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6</w:t>
            </w:r>
          </w:p>
        </w:tc>
        <w:tc>
          <w:tcPr>
            <w:tcW w:w="1286" w:type="dxa"/>
            <w:noWrap/>
            <w:vAlign w:val="center"/>
            <w:hideMark/>
          </w:tcPr>
          <w:p w14:paraId="759830EA" w14:textId="7880E98E"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2050</w:t>
            </w:r>
          </w:p>
        </w:tc>
        <w:tc>
          <w:tcPr>
            <w:tcW w:w="3392" w:type="dxa"/>
            <w:vAlign w:val="center"/>
            <w:hideMark/>
          </w:tcPr>
          <w:p w14:paraId="6A997226" w14:textId="2D5F136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DESARROLLO REGIONAL SUR SURESTE (FIDESUR)</w:t>
            </w:r>
          </w:p>
        </w:tc>
        <w:tc>
          <w:tcPr>
            <w:tcW w:w="1895" w:type="dxa"/>
            <w:vAlign w:val="center"/>
            <w:hideMark/>
          </w:tcPr>
          <w:p w14:paraId="1BBD0070" w14:textId="1017750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FUENTE DE PAGO</w:t>
            </w:r>
          </w:p>
        </w:tc>
        <w:tc>
          <w:tcPr>
            <w:tcW w:w="1785" w:type="dxa"/>
            <w:noWrap/>
            <w:vAlign w:val="center"/>
            <w:hideMark/>
          </w:tcPr>
          <w:p w14:paraId="3CC679FE" w14:textId="456A3703" w:rsidR="007D0CC8" w:rsidRPr="006E4BED" w:rsidRDefault="006E4BED" w:rsidP="006E4BED">
            <w:pPr>
              <w:jc w:val="right"/>
              <w:rPr>
                <w:rFonts w:ascii="Arial" w:hAnsi="Arial" w:cs="Arial"/>
                <w:sz w:val="20"/>
                <w:szCs w:val="20"/>
              </w:rPr>
            </w:pPr>
            <w:r>
              <w:rPr>
                <w:rFonts w:ascii="Arial" w:hAnsi="Arial" w:cs="Arial"/>
                <w:sz w:val="20"/>
                <w:szCs w:val="20"/>
              </w:rPr>
              <w:t>1,237,656.34</w:t>
            </w:r>
            <w:r w:rsidR="007D0CC8" w:rsidRPr="00703240">
              <w:rPr>
                <w:rFonts w:ascii="Montserrat" w:eastAsia="Times New Roman" w:hAnsi="Montserrat" w:cs="Arial"/>
                <w:sz w:val="20"/>
                <w:szCs w:val="20"/>
              </w:rPr>
              <w:t xml:space="preserve"> </w:t>
            </w:r>
          </w:p>
        </w:tc>
      </w:tr>
      <w:tr w:rsidR="007D0CC8" w:rsidRPr="00703240" w14:paraId="64C2BC14" w14:textId="77777777" w:rsidTr="007D0CC8">
        <w:trPr>
          <w:trHeight w:val="690"/>
        </w:trPr>
        <w:tc>
          <w:tcPr>
            <w:tcW w:w="562" w:type="dxa"/>
            <w:noWrap/>
            <w:vAlign w:val="center"/>
            <w:hideMark/>
          </w:tcPr>
          <w:p w14:paraId="0EB30D0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7</w:t>
            </w:r>
          </w:p>
        </w:tc>
        <w:tc>
          <w:tcPr>
            <w:tcW w:w="1286" w:type="dxa"/>
            <w:noWrap/>
            <w:vAlign w:val="center"/>
            <w:hideMark/>
          </w:tcPr>
          <w:p w14:paraId="0607628B" w14:textId="5A8A362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5868</w:t>
            </w:r>
          </w:p>
        </w:tc>
        <w:tc>
          <w:tcPr>
            <w:tcW w:w="3392" w:type="dxa"/>
            <w:vAlign w:val="center"/>
            <w:hideMark/>
          </w:tcPr>
          <w:p w14:paraId="645C2D49" w14:textId="25A5805C"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FONDO DE VIVIENDA MAGISTERIAL (FIPROVIM)</w:t>
            </w:r>
          </w:p>
        </w:tc>
        <w:tc>
          <w:tcPr>
            <w:tcW w:w="1895" w:type="dxa"/>
            <w:vAlign w:val="center"/>
            <w:hideMark/>
          </w:tcPr>
          <w:p w14:paraId="3F422B9A" w14:textId="24F1FAD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w:t>
            </w:r>
          </w:p>
        </w:tc>
        <w:tc>
          <w:tcPr>
            <w:tcW w:w="1785" w:type="dxa"/>
            <w:noWrap/>
            <w:vAlign w:val="center"/>
            <w:hideMark/>
          </w:tcPr>
          <w:p w14:paraId="0CF38833"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688F83DE" w14:textId="676EA057" w:rsidR="007D0CC8" w:rsidRPr="006E4BED" w:rsidRDefault="006E4BED" w:rsidP="006E4BED">
            <w:pPr>
              <w:jc w:val="right"/>
              <w:rPr>
                <w:rFonts w:ascii="Arial" w:hAnsi="Arial" w:cs="Arial"/>
                <w:sz w:val="20"/>
                <w:szCs w:val="20"/>
              </w:rPr>
            </w:pPr>
            <w:r>
              <w:rPr>
                <w:rFonts w:ascii="Arial" w:hAnsi="Arial" w:cs="Arial"/>
                <w:sz w:val="20"/>
                <w:szCs w:val="20"/>
              </w:rPr>
              <w:t>74,130,707.20</w:t>
            </w:r>
            <w:r w:rsidR="007D0CC8" w:rsidRPr="00703240">
              <w:rPr>
                <w:rFonts w:ascii="Montserrat" w:eastAsia="Times New Roman" w:hAnsi="Montserrat" w:cs="Arial"/>
                <w:sz w:val="20"/>
                <w:szCs w:val="20"/>
              </w:rPr>
              <w:t xml:space="preserve"> </w:t>
            </w:r>
          </w:p>
        </w:tc>
      </w:tr>
      <w:tr w:rsidR="007D0CC8" w:rsidRPr="00703240" w14:paraId="6B5F6CAE" w14:textId="77777777" w:rsidTr="007D0CC8">
        <w:trPr>
          <w:trHeight w:val="915"/>
        </w:trPr>
        <w:tc>
          <w:tcPr>
            <w:tcW w:w="562" w:type="dxa"/>
            <w:noWrap/>
            <w:vAlign w:val="center"/>
            <w:hideMark/>
          </w:tcPr>
          <w:p w14:paraId="1DB642B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w:t>
            </w:r>
          </w:p>
        </w:tc>
        <w:tc>
          <w:tcPr>
            <w:tcW w:w="1286" w:type="dxa"/>
            <w:noWrap/>
            <w:vAlign w:val="center"/>
            <w:hideMark/>
          </w:tcPr>
          <w:p w14:paraId="7429BB65" w14:textId="5394FA59"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360314033</w:t>
            </w:r>
          </w:p>
        </w:tc>
        <w:tc>
          <w:tcPr>
            <w:tcW w:w="3392" w:type="dxa"/>
            <w:vAlign w:val="center"/>
            <w:hideMark/>
          </w:tcPr>
          <w:p w14:paraId="000700E4" w14:textId="784FAE8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"FONDO DE GARANTÍA PARA LAS EMPRESAS DE SOLIDARIDAD DEL ESTADO DE OAXACA (FOGAROAX)"</w:t>
            </w:r>
          </w:p>
        </w:tc>
        <w:tc>
          <w:tcPr>
            <w:tcW w:w="1895" w:type="dxa"/>
            <w:vAlign w:val="center"/>
            <w:hideMark/>
          </w:tcPr>
          <w:p w14:paraId="27B9CD39" w14:textId="6FC255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GARANTÍA</w:t>
            </w:r>
            <w:r w:rsidRPr="00703240">
              <w:rPr>
                <w:rFonts w:ascii="Montserrat" w:eastAsia="Times New Roman" w:hAnsi="Montserrat" w:cs="Arial"/>
                <w:sz w:val="20"/>
                <w:szCs w:val="20"/>
              </w:rPr>
              <w:br/>
              <w:t>COMPLEMENTARIA</w:t>
            </w:r>
          </w:p>
        </w:tc>
        <w:tc>
          <w:tcPr>
            <w:tcW w:w="1785" w:type="dxa"/>
            <w:noWrap/>
            <w:vAlign w:val="center"/>
            <w:hideMark/>
          </w:tcPr>
          <w:p w14:paraId="1E02C57F" w14:textId="5005025E"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4,170,978.54</w:t>
            </w:r>
            <w:r w:rsidR="007D0CC8" w:rsidRPr="00703240">
              <w:rPr>
                <w:rFonts w:ascii="Montserrat" w:eastAsia="Times New Roman" w:hAnsi="Montserrat" w:cs="Arial"/>
                <w:sz w:val="20"/>
                <w:szCs w:val="20"/>
              </w:rPr>
              <w:t xml:space="preserve"> </w:t>
            </w:r>
          </w:p>
        </w:tc>
      </w:tr>
      <w:tr w:rsidR="007D0CC8" w:rsidRPr="00703240" w14:paraId="53E5046C" w14:textId="77777777" w:rsidTr="007D0CC8">
        <w:trPr>
          <w:trHeight w:val="1140"/>
        </w:trPr>
        <w:tc>
          <w:tcPr>
            <w:tcW w:w="562" w:type="dxa"/>
            <w:noWrap/>
            <w:vAlign w:val="center"/>
            <w:hideMark/>
          </w:tcPr>
          <w:p w14:paraId="46D93D5B"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9</w:t>
            </w:r>
          </w:p>
        </w:tc>
        <w:tc>
          <w:tcPr>
            <w:tcW w:w="1286" w:type="dxa"/>
            <w:noWrap/>
            <w:vAlign w:val="center"/>
            <w:hideMark/>
          </w:tcPr>
          <w:p w14:paraId="1713A680" w14:textId="5D1108D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28445-5</w:t>
            </w:r>
          </w:p>
        </w:tc>
        <w:tc>
          <w:tcPr>
            <w:tcW w:w="3392" w:type="dxa"/>
            <w:vAlign w:val="center"/>
            <w:hideMark/>
          </w:tcPr>
          <w:p w14:paraId="67E73931" w14:textId="4DC42C6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PROGRAMA ESPECIAL DE FINANCIAMIENTO A LA VIVIENDA PARA EL MAGISTERIO DEL ESTADO DE OAXACA (FOVIMOAX)</w:t>
            </w:r>
          </w:p>
        </w:tc>
        <w:tc>
          <w:tcPr>
            <w:tcW w:w="1895" w:type="dxa"/>
            <w:vAlign w:val="center"/>
            <w:hideMark/>
          </w:tcPr>
          <w:p w14:paraId="2C89EB96" w14:textId="3E0EBEB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ADMINISTRACIÓN</w:t>
            </w:r>
          </w:p>
        </w:tc>
        <w:tc>
          <w:tcPr>
            <w:tcW w:w="1785" w:type="dxa"/>
            <w:noWrap/>
            <w:vAlign w:val="center"/>
            <w:hideMark/>
          </w:tcPr>
          <w:p w14:paraId="445DDE31"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421FAAB7" w14:textId="6720EAAE"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67,574,154.73</w:t>
            </w:r>
            <w:r w:rsidR="007D0CC8" w:rsidRPr="00703240">
              <w:rPr>
                <w:rFonts w:ascii="Montserrat" w:eastAsia="Times New Roman" w:hAnsi="Montserrat" w:cs="Arial"/>
                <w:sz w:val="20"/>
                <w:szCs w:val="20"/>
              </w:rPr>
              <w:t xml:space="preserve"> </w:t>
            </w:r>
          </w:p>
        </w:tc>
      </w:tr>
      <w:tr w:rsidR="007D0CC8" w:rsidRPr="00703240" w14:paraId="1E595018" w14:textId="77777777" w:rsidTr="007D0CC8">
        <w:trPr>
          <w:trHeight w:val="690"/>
        </w:trPr>
        <w:tc>
          <w:tcPr>
            <w:tcW w:w="562" w:type="dxa"/>
            <w:noWrap/>
            <w:vAlign w:val="center"/>
            <w:hideMark/>
          </w:tcPr>
          <w:p w14:paraId="13E78A30"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10</w:t>
            </w:r>
          </w:p>
        </w:tc>
        <w:tc>
          <w:tcPr>
            <w:tcW w:w="1286" w:type="dxa"/>
            <w:noWrap/>
            <w:vAlign w:val="center"/>
            <w:hideMark/>
          </w:tcPr>
          <w:p w14:paraId="34AD1CF1" w14:textId="3E15279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80697</w:t>
            </w:r>
          </w:p>
        </w:tc>
        <w:tc>
          <w:tcPr>
            <w:tcW w:w="3392" w:type="dxa"/>
            <w:vAlign w:val="center"/>
            <w:hideMark/>
          </w:tcPr>
          <w:p w14:paraId="703C2AA8" w14:textId="2519734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"OFICINA DE CONVENCIONES Y VISITANTES DE OAXACA, OCV OAXACA (OCV)"</w:t>
            </w:r>
          </w:p>
        </w:tc>
        <w:tc>
          <w:tcPr>
            <w:tcW w:w="1895" w:type="dxa"/>
            <w:vAlign w:val="center"/>
            <w:hideMark/>
          </w:tcPr>
          <w:p w14:paraId="4F3D5874" w14:textId="7C55F94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6A01A75A"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7F7749DB" w14:textId="10ADE3E5"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472,728.12</w:t>
            </w:r>
            <w:r w:rsidR="007D0CC8" w:rsidRPr="00703240">
              <w:rPr>
                <w:rFonts w:ascii="Montserrat" w:eastAsia="Times New Roman" w:hAnsi="Montserrat" w:cs="Arial"/>
                <w:sz w:val="20"/>
                <w:szCs w:val="20"/>
              </w:rPr>
              <w:t xml:space="preserve"> </w:t>
            </w:r>
          </w:p>
        </w:tc>
      </w:tr>
      <w:tr w:rsidR="007D0CC8" w:rsidRPr="00703240" w14:paraId="76EFA95A" w14:textId="77777777" w:rsidTr="007D0CC8">
        <w:trPr>
          <w:trHeight w:val="465"/>
        </w:trPr>
        <w:tc>
          <w:tcPr>
            <w:tcW w:w="562" w:type="dxa"/>
            <w:noWrap/>
            <w:vAlign w:val="center"/>
            <w:hideMark/>
          </w:tcPr>
          <w:p w14:paraId="6362742B"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w:t>
            </w:r>
          </w:p>
        </w:tc>
        <w:tc>
          <w:tcPr>
            <w:tcW w:w="1286" w:type="dxa"/>
            <w:noWrap/>
            <w:vAlign w:val="center"/>
            <w:hideMark/>
          </w:tcPr>
          <w:p w14:paraId="530F9273" w14:textId="30BD1F5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80736</w:t>
            </w:r>
          </w:p>
        </w:tc>
        <w:tc>
          <w:tcPr>
            <w:tcW w:w="3392" w:type="dxa"/>
            <w:vAlign w:val="center"/>
            <w:hideMark/>
          </w:tcPr>
          <w:p w14:paraId="17723726" w14:textId="4603EEE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FOMENTO PARA EL ESTADO DE OAXACA (FIFEO)</w:t>
            </w:r>
          </w:p>
        </w:tc>
        <w:tc>
          <w:tcPr>
            <w:tcW w:w="1895" w:type="dxa"/>
            <w:vAlign w:val="center"/>
            <w:hideMark/>
          </w:tcPr>
          <w:p w14:paraId="13BA5977" w14:textId="0565ECD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6F06E798" w14:textId="6265FE59"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5,997,964.08</w:t>
            </w:r>
            <w:r w:rsidR="007D0CC8" w:rsidRPr="00703240">
              <w:rPr>
                <w:rFonts w:ascii="Montserrat" w:eastAsia="Times New Roman" w:hAnsi="Montserrat" w:cs="Arial"/>
                <w:sz w:val="20"/>
                <w:szCs w:val="20"/>
              </w:rPr>
              <w:t xml:space="preserve"> </w:t>
            </w:r>
          </w:p>
        </w:tc>
      </w:tr>
      <w:tr w:rsidR="007D0CC8" w:rsidRPr="00703240" w14:paraId="36EDBF49" w14:textId="77777777" w:rsidTr="007D0CC8">
        <w:trPr>
          <w:trHeight w:val="528"/>
        </w:trPr>
        <w:tc>
          <w:tcPr>
            <w:tcW w:w="562" w:type="dxa"/>
            <w:noWrap/>
            <w:vAlign w:val="center"/>
            <w:hideMark/>
          </w:tcPr>
          <w:p w14:paraId="6340DAB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12</w:t>
            </w:r>
          </w:p>
        </w:tc>
        <w:tc>
          <w:tcPr>
            <w:tcW w:w="1286" w:type="dxa"/>
            <w:noWrap/>
            <w:vAlign w:val="center"/>
            <w:hideMark/>
          </w:tcPr>
          <w:p w14:paraId="4A1312B7" w14:textId="57AA3531"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2003410-1</w:t>
            </w:r>
          </w:p>
        </w:tc>
        <w:tc>
          <w:tcPr>
            <w:tcW w:w="3392" w:type="dxa"/>
            <w:vAlign w:val="center"/>
            <w:hideMark/>
          </w:tcPr>
          <w:p w14:paraId="58C1E2D3" w14:textId="7D6862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FONDO DE PENSIONES PARA LOS INTEGRANTES DE LAS INSTITUCIONES POLICIALES DE LA SECRETARÍA DE SEGURIDAD PÚBLICA DEL ESTADO DE OAXACA</w:t>
            </w:r>
          </w:p>
        </w:tc>
        <w:tc>
          <w:tcPr>
            <w:tcW w:w="1895" w:type="dxa"/>
            <w:vAlign w:val="center"/>
            <w:hideMark/>
          </w:tcPr>
          <w:p w14:paraId="2127AB85" w14:textId="60F2FF0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71F31C18"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09EBD241" w14:textId="4E9FCA7C"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59,358,243.59</w:t>
            </w:r>
            <w:r w:rsidR="007D0CC8" w:rsidRPr="00703240">
              <w:rPr>
                <w:rFonts w:ascii="Montserrat" w:eastAsia="Times New Roman" w:hAnsi="Montserrat" w:cs="Arial"/>
                <w:sz w:val="20"/>
                <w:szCs w:val="20"/>
              </w:rPr>
              <w:t xml:space="preserve"> </w:t>
            </w:r>
          </w:p>
        </w:tc>
      </w:tr>
      <w:tr w:rsidR="007D0CC8" w:rsidRPr="00703240" w14:paraId="248A0625" w14:textId="77777777" w:rsidTr="007D0CC8">
        <w:trPr>
          <w:trHeight w:val="514"/>
        </w:trPr>
        <w:tc>
          <w:tcPr>
            <w:tcW w:w="562" w:type="dxa"/>
            <w:noWrap/>
            <w:vAlign w:val="center"/>
            <w:hideMark/>
          </w:tcPr>
          <w:p w14:paraId="59D02BC9"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13</w:t>
            </w:r>
          </w:p>
        </w:tc>
        <w:tc>
          <w:tcPr>
            <w:tcW w:w="1286" w:type="dxa"/>
            <w:noWrap/>
            <w:vAlign w:val="center"/>
            <w:hideMark/>
          </w:tcPr>
          <w:p w14:paraId="222C96D0" w14:textId="47FE7FE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80063</w:t>
            </w:r>
          </w:p>
        </w:tc>
        <w:tc>
          <w:tcPr>
            <w:tcW w:w="3392" w:type="dxa"/>
            <w:vAlign w:val="center"/>
            <w:hideMark/>
          </w:tcPr>
          <w:p w14:paraId="23A26668" w14:textId="157D819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DEL FONDO PARA EL FOMENTO ESTATAL DE LAS ACTIVIDADES PRODUCTIVAS DE OAXACA (FIDEAPO) </w:t>
            </w:r>
          </w:p>
        </w:tc>
        <w:tc>
          <w:tcPr>
            <w:tcW w:w="1895" w:type="dxa"/>
            <w:vAlign w:val="center"/>
            <w:hideMark/>
          </w:tcPr>
          <w:p w14:paraId="283F6A24" w14:textId="2318F52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23D7B00F" w14:textId="686049AE"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14,573,702.83</w:t>
            </w:r>
            <w:r w:rsidR="007D0CC8" w:rsidRPr="00703240">
              <w:rPr>
                <w:rFonts w:ascii="Montserrat" w:eastAsia="Times New Roman" w:hAnsi="Montserrat" w:cs="Arial"/>
                <w:sz w:val="20"/>
                <w:szCs w:val="20"/>
              </w:rPr>
              <w:t xml:space="preserve"> </w:t>
            </w:r>
          </w:p>
        </w:tc>
      </w:tr>
      <w:tr w:rsidR="007D0CC8" w:rsidRPr="00703240" w14:paraId="7EE769DA" w14:textId="77777777" w:rsidTr="007D0CC8">
        <w:trPr>
          <w:trHeight w:val="915"/>
        </w:trPr>
        <w:tc>
          <w:tcPr>
            <w:tcW w:w="562" w:type="dxa"/>
            <w:noWrap/>
            <w:vAlign w:val="center"/>
            <w:hideMark/>
          </w:tcPr>
          <w:p w14:paraId="5E1A72FC"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14</w:t>
            </w:r>
          </w:p>
        </w:tc>
        <w:tc>
          <w:tcPr>
            <w:tcW w:w="1286" w:type="dxa"/>
            <w:noWrap/>
            <w:vAlign w:val="center"/>
            <w:hideMark/>
          </w:tcPr>
          <w:p w14:paraId="37BA1A92" w14:textId="19201390"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80064</w:t>
            </w:r>
          </w:p>
        </w:tc>
        <w:tc>
          <w:tcPr>
            <w:tcW w:w="3392" w:type="dxa"/>
            <w:vAlign w:val="center"/>
            <w:hideMark/>
          </w:tcPr>
          <w:p w14:paraId="799A1187" w14:textId="26DF7932"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DEL FONDO DE FOMENTO A EMPRESAS DE SOLIDARIDAD EN EL ISTMO</w:t>
            </w:r>
            <w:r w:rsidRPr="00703240">
              <w:rPr>
                <w:rFonts w:ascii="Montserrat" w:eastAsia="Times New Roman" w:hAnsi="Montserrat" w:cs="Arial"/>
                <w:sz w:val="20"/>
                <w:szCs w:val="20"/>
              </w:rPr>
              <w:br/>
              <w:t xml:space="preserve">DE OAXACA (FOFASIO) </w:t>
            </w:r>
          </w:p>
        </w:tc>
        <w:tc>
          <w:tcPr>
            <w:tcW w:w="1895" w:type="dxa"/>
            <w:vAlign w:val="center"/>
            <w:hideMark/>
          </w:tcPr>
          <w:p w14:paraId="269F549E" w14:textId="3ECD76B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497DEC84" w14:textId="46188CC8"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r>
      <w:tr w:rsidR="007D0CC8" w:rsidRPr="00703240" w14:paraId="79C7B12D" w14:textId="77777777" w:rsidTr="007D0CC8">
        <w:trPr>
          <w:trHeight w:val="465"/>
        </w:trPr>
        <w:tc>
          <w:tcPr>
            <w:tcW w:w="562" w:type="dxa"/>
            <w:noWrap/>
            <w:vAlign w:val="center"/>
            <w:hideMark/>
          </w:tcPr>
          <w:p w14:paraId="0ED4D19A"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15</w:t>
            </w:r>
          </w:p>
        </w:tc>
        <w:tc>
          <w:tcPr>
            <w:tcW w:w="1286" w:type="dxa"/>
            <w:noWrap/>
            <w:vAlign w:val="center"/>
            <w:hideMark/>
          </w:tcPr>
          <w:p w14:paraId="1579A8BC" w14:textId="3B0F7B0C"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11150</w:t>
            </w:r>
          </w:p>
        </w:tc>
        <w:tc>
          <w:tcPr>
            <w:tcW w:w="3392" w:type="dxa"/>
            <w:vAlign w:val="center"/>
            <w:hideMark/>
          </w:tcPr>
          <w:p w14:paraId="774AF914" w14:textId="2E3514D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FOMENTO MINERO (FIMO)</w:t>
            </w:r>
          </w:p>
        </w:tc>
        <w:tc>
          <w:tcPr>
            <w:tcW w:w="1895" w:type="dxa"/>
            <w:vAlign w:val="center"/>
            <w:hideMark/>
          </w:tcPr>
          <w:p w14:paraId="12426ABB" w14:textId="3CD5613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19054228" w14:textId="1621E3C8"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15,790,511.56</w:t>
            </w:r>
            <w:r w:rsidR="007D0CC8" w:rsidRPr="00703240">
              <w:rPr>
                <w:rFonts w:ascii="Montserrat" w:eastAsia="Times New Roman" w:hAnsi="Montserrat" w:cs="Arial"/>
                <w:sz w:val="20"/>
                <w:szCs w:val="20"/>
              </w:rPr>
              <w:t xml:space="preserve"> </w:t>
            </w:r>
          </w:p>
        </w:tc>
      </w:tr>
      <w:tr w:rsidR="007D0CC8" w:rsidRPr="00703240" w14:paraId="65ECB06E" w14:textId="77777777" w:rsidTr="007D0CC8">
        <w:trPr>
          <w:trHeight w:val="915"/>
        </w:trPr>
        <w:tc>
          <w:tcPr>
            <w:tcW w:w="562" w:type="dxa"/>
            <w:noWrap/>
            <w:vAlign w:val="center"/>
            <w:hideMark/>
          </w:tcPr>
          <w:p w14:paraId="7CE4F179"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16</w:t>
            </w:r>
          </w:p>
        </w:tc>
        <w:tc>
          <w:tcPr>
            <w:tcW w:w="1286" w:type="dxa"/>
            <w:noWrap/>
            <w:vAlign w:val="center"/>
            <w:hideMark/>
          </w:tcPr>
          <w:p w14:paraId="76109EF9" w14:textId="1A8C104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2249</w:t>
            </w:r>
          </w:p>
        </w:tc>
        <w:tc>
          <w:tcPr>
            <w:tcW w:w="3392" w:type="dxa"/>
            <w:vAlign w:val="center"/>
            <w:hideMark/>
          </w:tcPr>
          <w:p w14:paraId="76AFA593" w14:textId="233CE0E6"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CORREDOR BRT 1 PONIENTE DEL SISTEMA INTEGRADO DE TRANSPORTE DE LA ZONA METROPOLITANA DE OAXACA</w:t>
            </w:r>
          </w:p>
        </w:tc>
        <w:tc>
          <w:tcPr>
            <w:tcW w:w="1895" w:type="dxa"/>
            <w:vAlign w:val="center"/>
            <w:hideMark/>
          </w:tcPr>
          <w:p w14:paraId="4B6FE0A1" w14:textId="3B2E1C0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w:t>
            </w:r>
          </w:p>
        </w:tc>
        <w:tc>
          <w:tcPr>
            <w:tcW w:w="1785" w:type="dxa"/>
            <w:noWrap/>
            <w:vAlign w:val="center"/>
            <w:hideMark/>
          </w:tcPr>
          <w:p w14:paraId="1E094D71" w14:textId="33A668F5"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41,816,549.53</w:t>
            </w:r>
            <w:r w:rsidR="007D0CC8" w:rsidRPr="00703240">
              <w:rPr>
                <w:rFonts w:ascii="Montserrat" w:eastAsia="Times New Roman" w:hAnsi="Montserrat" w:cs="Arial"/>
                <w:sz w:val="20"/>
                <w:szCs w:val="20"/>
              </w:rPr>
              <w:t xml:space="preserve"> </w:t>
            </w:r>
          </w:p>
        </w:tc>
      </w:tr>
      <w:tr w:rsidR="007D0CC8" w:rsidRPr="00703240" w14:paraId="630C5385" w14:textId="77777777" w:rsidTr="007D0CC8">
        <w:trPr>
          <w:trHeight w:val="465"/>
        </w:trPr>
        <w:tc>
          <w:tcPr>
            <w:tcW w:w="562" w:type="dxa"/>
            <w:noWrap/>
            <w:vAlign w:val="center"/>
            <w:hideMark/>
          </w:tcPr>
          <w:p w14:paraId="443957A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17</w:t>
            </w:r>
          </w:p>
        </w:tc>
        <w:tc>
          <w:tcPr>
            <w:tcW w:w="1286" w:type="dxa"/>
            <w:noWrap/>
            <w:vAlign w:val="center"/>
            <w:hideMark/>
          </w:tcPr>
          <w:p w14:paraId="66E3BC5D" w14:textId="44444486"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11041126</w:t>
            </w:r>
          </w:p>
        </w:tc>
        <w:tc>
          <w:tcPr>
            <w:tcW w:w="3392" w:type="dxa"/>
            <w:vAlign w:val="center"/>
            <w:hideMark/>
          </w:tcPr>
          <w:p w14:paraId="49BE25CF" w14:textId="14BA1FAE"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FONDO DE DESASTRES NATURALES DEL ESTADO DE OAXACA (FDNEO)</w:t>
            </w:r>
          </w:p>
        </w:tc>
        <w:tc>
          <w:tcPr>
            <w:tcW w:w="1895" w:type="dxa"/>
            <w:vAlign w:val="center"/>
            <w:hideMark/>
          </w:tcPr>
          <w:p w14:paraId="1EBD50DD" w14:textId="0DC2874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5FD3FFE1" w14:textId="13AF25C4"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315,827,215.39</w:t>
            </w:r>
            <w:r w:rsidR="007D0CC8" w:rsidRPr="00703240">
              <w:rPr>
                <w:rFonts w:ascii="Montserrat" w:eastAsia="Times New Roman" w:hAnsi="Montserrat" w:cs="Arial"/>
                <w:sz w:val="20"/>
                <w:szCs w:val="20"/>
              </w:rPr>
              <w:t xml:space="preserve"> </w:t>
            </w:r>
          </w:p>
        </w:tc>
      </w:tr>
      <w:tr w:rsidR="007D0CC8" w:rsidRPr="00703240" w14:paraId="1AB30AE6" w14:textId="77777777" w:rsidTr="007D0CC8">
        <w:trPr>
          <w:trHeight w:val="690"/>
        </w:trPr>
        <w:tc>
          <w:tcPr>
            <w:tcW w:w="562" w:type="dxa"/>
            <w:noWrap/>
            <w:vAlign w:val="center"/>
            <w:hideMark/>
          </w:tcPr>
          <w:p w14:paraId="6AED0E0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18</w:t>
            </w:r>
          </w:p>
        </w:tc>
        <w:tc>
          <w:tcPr>
            <w:tcW w:w="1286" w:type="dxa"/>
            <w:noWrap/>
            <w:vAlign w:val="center"/>
            <w:hideMark/>
          </w:tcPr>
          <w:p w14:paraId="233FEDEC" w14:textId="12619472"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4100558</w:t>
            </w:r>
          </w:p>
        </w:tc>
        <w:tc>
          <w:tcPr>
            <w:tcW w:w="3392" w:type="dxa"/>
            <w:vAlign w:val="center"/>
            <w:hideMark/>
          </w:tcPr>
          <w:p w14:paraId="66974662" w14:textId="44ABE2D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IRREVOCABLE DE ADMINISTRACIÓN Y FUENTE DE PAGO</w:t>
            </w:r>
          </w:p>
        </w:tc>
        <w:tc>
          <w:tcPr>
            <w:tcW w:w="1895" w:type="dxa"/>
            <w:vAlign w:val="center"/>
            <w:hideMark/>
          </w:tcPr>
          <w:p w14:paraId="5473FAA9" w14:textId="0BCD47F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0064162A" w14:textId="27722E2E"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59,088,899.78</w:t>
            </w:r>
            <w:r w:rsidR="007D0CC8" w:rsidRPr="00703240">
              <w:rPr>
                <w:rFonts w:ascii="Montserrat" w:eastAsia="Times New Roman" w:hAnsi="Montserrat" w:cs="Arial"/>
                <w:sz w:val="20"/>
                <w:szCs w:val="20"/>
              </w:rPr>
              <w:t xml:space="preserve"> </w:t>
            </w:r>
          </w:p>
        </w:tc>
      </w:tr>
      <w:tr w:rsidR="007D0CC8" w:rsidRPr="00703240" w14:paraId="2945DAA5" w14:textId="77777777" w:rsidTr="007D0CC8">
        <w:trPr>
          <w:trHeight w:val="690"/>
        </w:trPr>
        <w:tc>
          <w:tcPr>
            <w:tcW w:w="562" w:type="dxa"/>
            <w:noWrap/>
            <w:vAlign w:val="center"/>
            <w:hideMark/>
          </w:tcPr>
          <w:p w14:paraId="61B5D187"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19</w:t>
            </w:r>
          </w:p>
        </w:tc>
        <w:tc>
          <w:tcPr>
            <w:tcW w:w="1286" w:type="dxa"/>
            <w:noWrap/>
            <w:vAlign w:val="center"/>
            <w:hideMark/>
          </w:tcPr>
          <w:p w14:paraId="17340435" w14:textId="1DB80E43"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10754</w:t>
            </w:r>
          </w:p>
        </w:tc>
        <w:tc>
          <w:tcPr>
            <w:tcW w:w="3392" w:type="dxa"/>
            <w:vAlign w:val="center"/>
            <w:hideMark/>
          </w:tcPr>
          <w:p w14:paraId="419228C4" w14:textId="008E99F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IRREVOCABLE DE ADMINISTRACIÓN Y FUENTE DE PAGO </w:t>
            </w:r>
          </w:p>
        </w:tc>
        <w:tc>
          <w:tcPr>
            <w:tcW w:w="1895" w:type="dxa"/>
            <w:vAlign w:val="center"/>
            <w:hideMark/>
          </w:tcPr>
          <w:p w14:paraId="1F32B3EF" w14:textId="4C203CE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31941B2F"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772D8B4C" w14:textId="25FD0398"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2,711,450.13</w:t>
            </w:r>
            <w:r w:rsidR="007D0CC8" w:rsidRPr="00703240">
              <w:rPr>
                <w:rFonts w:ascii="Montserrat" w:eastAsia="Times New Roman" w:hAnsi="Montserrat" w:cs="Arial"/>
                <w:sz w:val="20"/>
                <w:szCs w:val="20"/>
              </w:rPr>
              <w:t xml:space="preserve"> </w:t>
            </w:r>
          </w:p>
        </w:tc>
      </w:tr>
      <w:tr w:rsidR="007D0CC8" w:rsidRPr="00703240" w14:paraId="418E83F1" w14:textId="77777777" w:rsidTr="007D0CC8">
        <w:trPr>
          <w:trHeight w:val="690"/>
        </w:trPr>
        <w:tc>
          <w:tcPr>
            <w:tcW w:w="562" w:type="dxa"/>
            <w:noWrap/>
            <w:vAlign w:val="center"/>
            <w:hideMark/>
          </w:tcPr>
          <w:p w14:paraId="77E1C57A"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w:t>
            </w:r>
          </w:p>
        </w:tc>
        <w:tc>
          <w:tcPr>
            <w:tcW w:w="1286" w:type="dxa"/>
            <w:noWrap/>
            <w:vAlign w:val="center"/>
            <w:hideMark/>
          </w:tcPr>
          <w:p w14:paraId="2B61DBD9" w14:textId="0E6046DE"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11581</w:t>
            </w:r>
          </w:p>
        </w:tc>
        <w:tc>
          <w:tcPr>
            <w:tcW w:w="3392" w:type="dxa"/>
            <w:vAlign w:val="center"/>
            <w:hideMark/>
          </w:tcPr>
          <w:p w14:paraId="643BD77E" w14:textId="64C86C12"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IRREVOCABLE DE ADMINISTRACIÓN Y FUENTE DE PAGO (MAS OAXACA)</w:t>
            </w:r>
          </w:p>
        </w:tc>
        <w:tc>
          <w:tcPr>
            <w:tcW w:w="1895" w:type="dxa"/>
            <w:vAlign w:val="center"/>
            <w:hideMark/>
          </w:tcPr>
          <w:p w14:paraId="66C6D76F" w14:textId="1F2AE85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7543B548" w14:textId="1E989892"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10,201,933.89</w:t>
            </w:r>
            <w:r w:rsidR="007D0CC8" w:rsidRPr="00703240">
              <w:rPr>
                <w:rFonts w:ascii="Montserrat" w:eastAsia="Times New Roman" w:hAnsi="Montserrat" w:cs="Arial"/>
                <w:sz w:val="20"/>
                <w:szCs w:val="20"/>
              </w:rPr>
              <w:t xml:space="preserve"> </w:t>
            </w:r>
          </w:p>
        </w:tc>
      </w:tr>
      <w:tr w:rsidR="007D0CC8" w:rsidRPr="00703240" w14:paraId="01BF14F1" w14:textId="77777777" w:rsidTr="007D0CC8">
        <w:trPr>
          <w:trHeight w:val="915"/>
        </w:trPr>
        <w:tc>
          <w:tcPr>
            <w:tcW w:w="562" w:type="dxa"/>
            <w:noWrap/>
            <w:vAlign w:val="center"/>
            <w:hideMark/>
          </w:tcPr>
          <w:p w14:paraId="136886E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21</w:t>
            </w:r>
          </w:p>
        </w:tc>
        <w:tc>
          <w:tcPr>
            <w:tcW w:w="1286" w:type="dxa"/>
            <w:noWrap/>
            <w:vAlign w:val="center"/>
            <w:hideMark/>
          </w:tcPr>
          <w:p w14:paraId="2C0BF0EF" w14:textId="42646AC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360958235</w:t>
            </w:r>
          </w:p>
        </w:tc>
        <w:tc>
          <w:tcPr>
            <w:tcW w:w="3392" w:type="dxa"/>
            <w:vAlign w:val="center"/>
            <w:hideMark/>
          </w:tcPr>
          <w:p w14:paraId="6126D052" w14:textId="387BA4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NIÑAS, NIÑOS, ADOLESCENTES Y ADULTOS DAMNIFICADOS DEL MUNICIPIO DE SANTIAGO JAMILTEPEC, OAXACA.</w:t>
            </w:r>
          </w:p>
        </w:tc>
        <w:tc>
          <w:tcPr>
            <w:tcW w:w="1895" w:type="dxa"/>
            <w:vAlign w:val="center"/>
            <w:hideMark/>
          </w:tcPr>
          <w:p w14:paraId="2912CF47" w14:textId="3561F84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51A6A970" w14:textId="26760D92"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2,585,011.78</w:t>
            </w:r>
            <w:r w:rsidR="007D0CC8" w:rsidRPr="00703240">
              <w:rPr>
                <w:rFonts w:ascii="Montserrat" w:eastAsia="Times New Roman" w:hAnsi="Montserrat" w:cs="Arial"/>
                <w:sz w:val="20"/>
                <w:szCs w:val="20"/>
              </w:rPr>
              <w:t xml:space="preserve"> </w:t>
            </w:r>
          </w:p>
        </w:tc>
      </w:tr>
      <w:tr w:rsidR="007D0CC8" w:rsidRPr="00703240" w14:paraId="0EC4DE46" w14:textId="77777777" w:rsidTr="007D0CC8">
        <w:trPr>
          <w:trHeight w:val="690"/>
        </w:trPr>
        <w:tc>
          <w:tcPr>
            <w:tcW w:w="562" w:type="dxa"/>
            <w:noWrap/>
            <w:vAlign w:val="center"/>
            <w:hideMark/>
          </w:tcPr>
          <w:p w14:paraId="1A932091"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22</w:t>
            </w:r>
          </w:p>
        </w:tc>
        <w:tc>
          <w:tcPr>
            <w:tcW w:w="1286" w:type="dxa"/>
            <w:noWrap/>
            <w:vAlign w:val="center"/>
            <w:hideMark/>
          </w:tcPr>
          <w:p w14:paraId="19552B4E" w14:textId="4487871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2004587</w:t>
            </w:r>
          </w:p>
        </w:tc>
        <w:tc>
          <w:tcPr>
            <w:tcW w:w="3392" w:type="dxa"/>
            <w:vAlign w:val="center"/>
            <w:hideMark/>
          </w:tcPr>
          <w:p w14:paraId="736B0488" w14:textId="00ACBA7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MAESTRO DE ADMINISTRACIÓN Y FUENTE DE PAGO</w:t>
            </w:r>
          </w:p>
        </w:tc>
        <w:tc>
          <w:tcPr>
            <w:tcW w:w="1895" w:type="dxa"/>
            <w:vAlign w:val="center"/>
            <w:hideMark/>
          </w:tcPr>
          <w:p w14:paraId="6B99D442" w14:textId="1BD03FC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0770D5C0" w14:textId="78306CBF"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8,161,715.99</w:t>
            </w:r>
            <w:r w:rsidR="007D0CC8" w:rsidRPr="00703240">
              <w:rPr>
                <w:rFonts w:ascii="Montserrat" w:eastAsia="Times New Roman" w:hAnsi="Montserrat" w:cs="Arial"/>
                <w:sz w:val="20"/>
                <w:szCs w:val="20"/>
              </w:rPr>
              <w:t xml:space="preserve"> </w:t>
            </w:r>
          </w:p>
        </w:tc>
      </w:tr>
      <w:tr w:rsidR="007D0CC8" w:rsidRPr="00703240" w14:paraId="796AD407" w14:textId="77777777" w:rsidTr="007D0CC8">
        <w:trPr>
          <w:trHeight w:val="690"/>
        </w:trPr>
        <w:tc>
          <w:tcPr>
            <w:tcW w:w="562" w:type="dxa"/>
            <w:noWrap/>
            <w:vAlign w:val="center"/>
            <w:hideMark/>
          </w:tcPr>
          <w:p w14:paraId="318FEDC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23</w:t>
            </w:r>
          </w:p>
        </w:tc>
        <w:tc>
          <w:tcPr>
            <w:tcW w:w="1286" w:type="dxa"/>
            <w:noWrap/>
            <w:vAlign w:val="center"/>
            <w:hideMark/>
          </w:tcPr>
          <w:p w14:paraId="79A10C81" w14:textId="025B5CD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2004588</w:t>
            </w:r>
          </w:p>
        </w:tc>
        <w:tc>
          <w:tcPr>
            <w:tcW w:w="3392" w:type="dxa"/>
            <w:vAlign w:val="center"/>
            <w:hideMark/>
          </w:tcPr>
          <w:p w14:paraId="3269B9AF" w14:textId="2554502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MAESTRO DE ADMINISTRACIÓN Y FUENTE DE PAGO</w:t>
            </w:r>
          </w:p>
        </w:tc>
        <w:tc>
          <w:tcPr>
            <w:tcW w:w="1895" w:type="dxa"/>
            <w:vAlign w:val="center"/>
            <w:hideMark/>
          </w:tcPr>
          <w:p w14:paraId="1D053C21" w14:textId="0790B3E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57526D12" w14:textId="77777777" w:rsidR="006E4BED"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p>
          <w:p w14:paraId="6CE07163" w14:textId="67E55501" w:rsidR="007D0CC8" w:rsidRPr="006E4BED" w:rsidRDefault="006E4BED" w:rsidP="006E4BED">
            <w:pPr>
              <w:jc w:val="right"/>
              <w:rPr>
                <w:rFonts w:ascii="Arial" w:hAnsi="Arial" w:cs="Arial"/>
                <w:color w:val="000000"/>
                <w:sz w:val="20"/>
                <w:szCs w:val="20"/>
              </w:rPr>
            </w:pPr>
            <w:r>
              <w:rPr>
                <w:rFonts w:ascii="Arial" w:hAnsi="Arial" w:cs="Arial"/>
                <w:color w:val="000000"/>
                <w:sz w:val="20"/>
                <w:szCs w:val="20"/>
              </w:rPr>
              <w:t>169,847,851.46</w:t>
            </w:r>
            <w:r w:rsidR="007D0CC8" w:rsidRPr="00703240">
              <w:rPr>
                <w:rFonts w:ascii="Montserrat" w:eastAsia="Times New Roman" w:hAnsi="Montserrat" w:cs="Arial"/>
                <w:sz w:val="20"/>
                <w:szCs w:val="20"/>
              </w:rPr>
              <w:t xml:space="preserve"> </w:t>
            </w:r>
          </w:p>
        </w:tc>
      </w:tr>
      <w:tr w:rsidR="00FD2DE6" w:rsidRPr="00703240" w14:paraId="59D4A2AB" w14:textId="77777777" w:rsidTr="007D0CC8">
        <w:trPr>
          <w:trHeight w:val="605"/>
        </w:trPr>
        <w:tc>
          <w:tcPr>
            <w:tcW w:w="562" w:type="dxa"/>
            <w:noWrap/>
            <w:hideMark/>
          </w:tcPr>
          <w:p w14:paraId="1255147F" w14:textId="77777777" w:rsidR="00A018AA" w:rsidRPr="00703240" w:rsidRDefault="00A018AA" w:rsidP="00A018AA">
            <w:pPr>
              <w:rPr>
                <w:rFonts w:ascii="Montserrat" w:eastAsia="Times New Roman" w:hAnsi="Montserrat" w:cs="Arial"/>
                <w:sz w:val="20"/>
                <w:szCs w:val="20"/>
              </w:rPr>
            </w:pPr>
            <w:r w:rsidRPr="00703240">
              <w:rPr>
                <w:rFonts w:ascii="Montserrat" w:eastAsia="Times New Roman" w:hAnsi="Montserrat" w:cs="Arial"/>
                <w:sz w:val="20"/>
                <w:szCs w:val="20"/>
              </w:rPr>
              <w:t> </w:t>
            </w:r>
          </w:p>
        </w:tc>
        <w:tc>
          <w:tcPr>
            <w:tcW w:w="1286" w:type="dxa"/>
            <w:vAlign w:val="center"/>
            <w:hideMark/>
          </w:tcPr>
          <w:p w14:paraId="64FFFAAA" w14:textId="77777777" w:rsidR="00A018AA" w:rsidRPr="00703240" w:rsidRDefault="00A018AA" w:rsidP="007D0CC8">
            <w:pPr>
              <w:jc w:val="center"/>
              <w:rPr>
                <w:rFonts w:ascii="Montserrat" w:eastAsia="Times New Roman" w:hAnsi="Montserrat" w:cs="Arial"/>
                <w:b/>
                <w:bCs/>
                <w:sz w:val="20"/>
                <w:szCs w:val="20"/>
              </w:rPr>
            </w:pPr>
            <w:r w:rsidRPr="00703240">
              <w:rPr>
                <w:rFonts w:ascii="Montserrat" w:eastAsia="Times New Roman" w:hAnsi="Montserrat" w:cs="Arial"/>
                <w:b/>
                <w:bCs/>
                <w:sz w:val="20"/>
                <w:szCs w:val="20"/>
              </w:rPr>
              <w:t>TOTAL</w:t>
            </w:r>
          </w:p>
        </w:tc>
        <w:tc>
          <w:tcPr>
            <w:tcW w:w="3392" w:type="dxa"/>
            <w:hideMark/>
          </w:tcPr>
          <w:p w14:paraId="4B40443E" w14:textId="77777777" w:rsidR="00A018AA" w:rsidRPr="00703240" w:rsidRDefault="00A018AA">
            <w:pPr>
              <w:rPr>
                <w:rFonts w:ascii="Montserrat" w:eastAsia="Times New Roman" w:hAnsi="Montserrat" w:cs="Arial"/>
                <w:b/>
                <w:bCs/>
                <w:sz w:val="20"/>
                <w:szCs w:val="20"/>
              </w:rPr>
            </w:pPr>
            <w:r w:rsidRPr="00703240">
              <w:rPr>
                <w:rFonts w:ascii="Montserrat" w:eastAsia="Times New Roman" w:hAnsi="Montserrat" w:cs="Arial"/>
                <w:b/>
                <w:bCs/>
                <w:sz w:val="20"/>
                <w:szCs w:val="20"/>
              </w:rPr>
              <w:t> </w:t>
            </w:r>
          </w:p>
        </w:tc>
        <w:tc>
          <w:tcPr>
            <w:tcW w:w="1895" w:type="dxa"/>
            <w:hideMark/>
          </w:tcPr>
          <w:p w14:paraId="7B86DB5B" w14:textId="77777777" w:rsidR="00A018AA" w:rsidRPr="00703240" w:rsidRDefault="00A018AA">
            <w:pPr>
              <w:rPr>
                <w:rFonts w:ascii="Montserrat" w:eastAsia="Times New Roman" w:hAnsi="Montserrat" w:cs="Arial"/>
                <w:b/>
                <w:bCs/>
                <w:sz w:val="20"/>
                <w:szCs w:val="20"/>
              </w:rPr>
            </w:pPr>
            <w:r w:rsidRPr="00703240">
              <w:rPr>
                <w:rFonts w:ascii="Montserrat" w:eastAsia="Times New Roman" w:hAnsi="Montserrat" w:cs="Arial"/>
                <w:b/>
                <w:bCs/>
                <w:sz w:val="20"/>
                <w:szCs w:val="20"/>
              </w:rPr>
              <w:t> </w:t>
            </w:r>
          </w:p>
        </w:tc>
        <w:tc>
          <w:tcPr>
            <w:tcW w:w="1785" w:type="dxa"/>
            <w:noWrap/>
            <w:vAlign w:val="center"/>
            <w:hideMark/>
          </w:tcPr>
          <w:p w14:paraId="7F9A3448" w14:textId="49ABCE94" w:rsidR="00A018AA" w:rsidRPr="0087084D" w:rsidRDefault="0087084D" w:rsidP="0087084D">
            <w:pPr>
              <w:jc w:val="right"/>
              <w:rPr>
                <w:rFonts w:ascii="Calibri" w:hAnsi="Calibri" w:cs="Calibri"/>
                <w:b/>
                <w:bCs/>
                <w:color w:val="000000"/>
                <w:sz w:val="22"/>
                <w:szCs w:val="22"/>
              </w:rPr>
            </w:pPr>
            <w:r w:rsidRPr="0087084D">
              <w:rPr>
                <w:rFonts w:ascii="Calibri" w:hAnsi="Calibri" w:cs="Calibri"/>
                <w:b/>
                <w:bCs/>
                <w:color w:val="000000"/>
                <w:sz w:val="22"/>
                <w:szCs w:val="22"/>
              </w:rPr>
              <w:t>878,135,912.61</w:t>
            </w:r>
          </w:p>
        </w:tc>
      </w:tr>
    </w:tbl>
    <w:p w14:paraId="7DCBE51D" w14:textId="77777777" w:rsidR="00B0059B" w:rsidRPr="00703240" w:rsidRDefault="00B0059B" w:rsidP="00B0059B">
      <w:pPr>
        <w:rPr>
          <w:rFonts w:ascii="Montserrat" w:eastAsia="Times New Roman" w:hAnsi="Montserrat" w:cs="Arial"/>
        </w:rPr>
      </w:pPr>
    </w:p>
    <w:p w14:paraId="5D0B78D1" w14:textId="77777777" w:rsidR="0087084D" w:rsidRDefault="0087084D" w:rsidP="0087084D">
      <w:pPr>
        <w:rPr>
          <w:rFonts w:ascii="Montserrat" w:eastAsia="Times New Roman" w:hAnsi="Montserrat" w:cs="Arial"/>
        </w:rPr>
      </w:pPr>
    </w:p>
    <w:p w14:paraId="12218DDD" w14:textId="3C5EBF02" w:rsidR="00B0059B" w:rsidRDefault="00B0059B" w:rsidP="0087084D">
      <w:pPr>
        <w:rPr>
          <w:rFonts w:ascii="Montserrat" w:hAnsi="Montserrat"/>
          <w:b/>
        </w:rPr>
      </w:pPr>
      <w:r w:rsidRPr="00703240">
        <w:rPr>
          <w:rFonts w:ascii="Montserrat" w:hAnsi="Montserrat"/>
          <w:b/>
        </w:rPr>
        <w:t>Reporte de recaudación</w:t>
      </w:r>
    </w:p>
    <w:p w14:paraId="69221DAF" w14:textId="77777777" w:rsidR="0087084D" w:rsidRPr="00703240" w:rsidRDefault="0087084D" w:rsidP="0087084D">
      <w:pPr>
        <w:rPr>
          <w:rFonts w:ascii="Montserrat" w:hAnsi="Montserrat"/>
          <w:b/>
        </w:rPr>
      </w:pPr>
    </w:p>
    <w:p w14:paraId="4628ED00" w14:textId="3B51340E" w:rsidR="00D70A3F" w:rsidRPr="00703240" w:rsidRDefault="00D70A3F" w:rsidP="0087084D">
      <w:pPr>
        <w:ind w:left="360"/>
        <w:jc w:val="both"/>
        <w:rPr>
          <w:rFonts w:ascii="Montserrat" w:hAnsi="Montserrat" w:cs="Arial"/>
        </w:rPr>
      </w:pPr>
      <w:r w:rsidRPr="00703240">
        <w:rPr>
          <w:rFonts w:ascii="Montserrat" w:hAnsi="Montserrat" w:cs="Arial"/>
        </w:rPr>
        <w:t xml:space="preserve">Acciones de Fiscalización, Resultados del Periodo Enero – </w:t>
      </w:r>
      <w:r w:rsidR="0087084D">
        <w:rPr>
          <w:rFonts w:ascii="Montserrat" w:hAnsi="Montserrat" w:cs="Arial"/>
        </w:rPr>
        <w:t>Marzo</w:t>
      </w:r>
      <w:r w:rsidR="0038477A" w:rsidRPr="00703240">
        <w:rPr>
          <w:rFonts w:ascii="Montserrat" w:hAnsi="Montserrat" w:cs="Arial"/>
        </w:rPr>
        <w:t xml:space="preserve"> </w:t>
      </w:r>
      <w:r w:rsidRPr="00703240">
        <w:rPr>
          <w:rFonts w:ascii="Montserrat" w:hAnsi="Montserrat" w:cs="Arial"/>
        </w:rPr>
        <w:t>de 202</w:t>
      </w:r>
      <w:r w:rsidR="0087084D">
        <w:rPr>
          <w:rFonts w:ascii="Montserrat" w:hAnsi="Montserrat" w:cs="Arial"/>
        </w:rPr>
        <w:t>5</w:t>
      </w:r>
      <w:r w:rsidRPr="00703240">
        <w:rPr>
          <w:rFonts w:ascii="Montserrat" w:hAnsi="Montserrat" w:cs="Arial"/>
        </w:rPr>
        <w:t>.</w:t>
      </w:r>
    </w:p>
    <w:p w14:paraId="6987B069" w14:textId="77777777" w:rsidR="007B5ADF" w:rsidRPr="00703240" w:rsidRDefault="007B5ADF" w:rsidP="00D70A3F">
      <w:pPr>
        <w:jc w:val="both"/>
        <w:rPr>
          <w:rFonts w:ascii="Montserrat" w:hAnsi="Montserrat" w:cs="Arial"/>
          <w:b/>
          <w:kern w:val="2"/>
          <w:lang w:eastAsia="en-US"/>
        </w:rPr>
      </w:pPr>
    </w:p>
    <w:p w14:paraId="248530B0" w14:textId="0078AB96" w:rsidR="003237FF" w:rsidRPr="0087084D" w:rsidRDefault="003237FF" w:rsidP="0087084D">
      <w:pPr>
        <w:rPr>
          <w:rFonts w:ascii="Montserrat" w:hAnsi="Montserrat"/>
          <w:b/>
        </w:rPr>
      </w:pPr>
      <w:r w:rsidRPr="0087084D">
        <w:rPr>
          <w:rFonts w:ascii="Montserrat" w:hAnsi="Montserrat"/>
          <w:b/>
        </w:rPr>
        <w:t>IMPUESTOS FEDERALES</w:t>
      </w:r>
    </w:p>
    <w:p w14:paraId="3B8C9A9C" w14:textId="5F213156" w:rsidR="003237FF" w:rsidRPr="00703240" w:rsidRDefault="006C7F29" w:rsidP="006C7F29">
      <w:pPr>
        <w:tabs>
          <w:tab w:val="left" w:pos="1838"/>
        </w:tabs>
        <w:jc w:val="both"/>
        <w:rPr>
          <w:rFonts w:ascii="Montserrat" w:hAnsi="Montserrat" w:cs="Arial"/>
          <w:b/>
          <w:kern w:val="2"/>
          <w:lang w:eastAsia="en-US"/>
        </w:rPr>
      </w:pPr>
      <w:r w:rsidRPr="00703240">
        <w:rPr>
          <w:rFonts w:ascii="Montserrat" w:hAnsi="Montserrat" w:cs="Arial"/>
          <w:b/>
          <w:kern w:val="2"/>
          <w:lang w:eastAsia="en-US"/>
        </w:rPr>
        <w:tab/>
      </w:r>
    </w:p>
    <w:p w14:paraId="695BD2E7" w14:textId="02B6D817" w:rsidR="003237FF" w:rsidRPr="0087084D" w:rsidRDefault="003237FF" w:rsidP="0087084D">
      <w:pPr>
        <w:rPr>
          <w:rFonts w:ascii="Montserrat" w:hAnsi="Montserrat"/>
          <w:b/>
        </w:rPr>
      </w:pPr>
      <w:r w:rsidRPr="0087084D">
        <w:rPr>
          <w:rFonts w:ascii="Montserrat" w:hAnsi="Montserrat"/>
          <w:b/>
        </w:rPr>
        <w:t>ACTOS DE FISCALIZACIÓN</w:t>
      </w:r>
    </w:p>
    <w:p w14:paraId="24A9A702" w14:textId="77777777" w:rsidR="003237FF" w:rsidRPr="00703240" w:rsidRDefault="003237FF" w:rsidP="003237FF">
      <w:pPr>
        <w:jc w:val="both"/>
        <w:rPr>
          <w:rFonts w:ascii="Montserrat" w:hAnsi="Montserrat" w:cs="Arial"/>
          <w:b/>
          <w:kern w:val="2"/>
          <w:lang w:eastAsia="en-US"/>
        </w:rPr>
      </w:pPr>
    </w:p>
    <w:p w14:paraId="3AF9194F" w14:textId="77777777" w:rsidR="0087084D" w:rsidRPr="0087084D" w:rsidRDefault="0087084D" w:rsidP="0087084D">
      <w:pPr>
        <w:ind w:left="360"/>
        <w:jc w:val="both"/>
        <w:rPr>
          <w:rFonts w:ascii="Montserrat" w:hAnsi="Montserrat" w:cs="Arial"/>
        </w:rPr>
      </w:pPr>
      <w:r w:rsidRPr="0087084D">
        <w:rPr>
          <w:rFonts w:ascii="Montserrat" w:hAnsi="Montserrat" w:cs="Arial"/>
        </w:rPr>
        <w:t>Dentro de las atribuciones a cargo de la Secretaría de Finanzas, relacionadas con la verificación del cumplimiento de las obligaciones fiscales de los contribuyentes, la Dirección de Auditoría e Inspección Fiscal durante el periodo de enero a marzo de 2025 concluyó 159 actos de fiscalización en materia de impuestos federales, cabe señalar que de acuerdo a la concertación del Programa Operativo Anual 2025 se tiene una meta anual de 389 actos, lográndose al primer trimestre un avance del 40.87 % respecto a dicha meta.</w:t>
      </w:r>
    </w:p>
    <w:p w14:paraId="014CC491" w14:textId="77777777" w:rsidR="0087084D" w:rsidRPr="007164C6" w:rsidRDefault="0087084D" w:rsidP="0087084D">
      <w:pPr>
        <w:jc w:val="both"/>
        <w:rPr>
          <w:rFonts w:cs="Arial"/>
          <w:kern w:val="2"/>
          <w:lang w:eastAsia="en-US"/>
        </w:rPr>
      </w:pPr>
    </w:p>
    <w:p w14:paraId="791DB27C" w14:textId="77777777" w:rsidR="0087084D" w:rsidRPr="007164C6" w:rsidRDefault="0087084D" w:rsidP="0087084D">
      <w:pPr>
        <w:jc w:val="both"/>
        <w:rPr>
          <w:rFonts w:cs="Arial"/>
          <w:kern w:val="2"/>
          <w:lang w:eastAsia="en-US"/>
        </w:rPr>
      </w:pPr>
    </w:p>
    <w:p w14:paraId="035527A7" w14:textId="77777777" w:rsidR="0087084D" w:rsidRPr="007164C6" w:rsidRDefault="0087084D" w:rsidP="0087084D">
      <w:pPr>
        <w:jc w:val="both"/>
        <w:rPr>
          <w:rFonts w:cs="Arial"/>
          <w:kern w:val="2"/>
          <w:lang w:eastAsia="en-US"/>
        </w:rPr>
      </w:pPr>
    </w:p>
    <w:p w14:paraId="74DEE032" w14:textId="77777777" w:rsidR="0087084D" w:rsidRPr="007164C6" w:rsidRDefault="0087084D" w:rsidP="0087084D">
      <w:pPr>
        <w:jc w:val="center"/>
        <w:rPr>
          <w:rFonts w:cs="Arial"/>
          <w:kern w:val="2"/>
          <w:lang w:eastAsia="en-US"/>
        </w:rPr>
      </w:pPr>
      <w:r w:rsidRPr="007164C6">
        <w:rPr>
          <w:noProof/>
          <w:lang w:val="es-MX"/>
        </w:rPr>
        <w:drawing>
          <wp:inline distT="0" distB="0" distL="0" distR="0" wp14:anchorId="5BB910CF" wp14:editId="7A2CB899">
            <wp:extent cx="5334000" cy="2257425"/>
            <wp:effectExtent l="0" t="0" r="0" b="9525"/>
            <wp:docPr id="932378106"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4BD6A7" w14:textId="77777777" w:rsidR="0087084D" w:rsidRPr="007164C6" w:rsidRDefault="0087084D" w:rsidP="0087084D">
      <w:pPr>
        <w:jc w:val="both"/>
        <w:rPr>
          <w:rFonts w:cs="Arial"/>
          <w:kern w:val="2"/>
          <w:lang w:eastAsia="en-US"/>
        </w:rPr>
      </w:pPr>
    </w:p>
    <w:p w14:paraId="69769237" w14:textId="77777777" w:rsidR="0087084D" w:rsidRPr="007164C6" w:rsidRDefault="0087084D" w:rsidP="0087084D">
      <w:pPr>
        <w:jc w:val="center"/>
        <w:rPr>
          <w:rFonts w:cs="Arial"/>
          <w:kern w:val="2"/>
          <w:lang w:eastAsia="en-US"/>
        </w:rPr>
      </w:pPr>
    </w:p>
    <w:p w14:paraId="04D4481D" w14:textId="3A566B6E" w:rsidR="0087084D" w:rsidRPr="0087084D" w:rsidRDefault="0087084D" w:rsidP="0087084D">
      <w:pPr>
        <w:rPr>
          <w:rFonts w:ascii="Montserrat" w:hAnsi="Montserrat"/>
          <w:b/>
        </w:rPr>
      </w:pPr>
      <w:r w:rsidRPr="0087084D">
        <w:rPr>
          <w:rFonts w:ascii="Montserrat" w:hAnsi="Montserrat"/>
          <w:b/>
        </w:rPr>
        <w:t>ACTOS DE EJEMPLARIDAD</w:t>
      </w:r>
    </w:p>
    <w:p w14:paraId="5EDF24E0" w14:textId="77777777" w:rsidR="0087084D" w:rsidRPr="0087084D" w:rsidRDefault="0087084D" w:rsidP="0087084D">
      <w:pPr>
        <w:ind w:left="360"/>
        <w:contextualSpacing/>
        <w:jc w:val="both"/>
        <w:rPr>
          <w:rFonts w:ascii="Montserrat" w:hAnsi="Montserrat" w:cs="Arial"/>
        </w:rPr>
      </w:pPr>
    </w:p>
    <w:p w14:paraId="319682E3" w14:textId="77777777" w:rsidR="0087084D" w:rsidRPr="0087084D" w:rsidRDefault="0087084D" w:rsidP="0087084D">
      <w:pPr>
        <w:ind w:left="360"/>
        <w:jc w:val="both"/>
        <w:rPr>
          <w:rFonts w:ascii="Montserrat" w:hAnsi="Montserrat" w:cs="Arial"/>
        </w:rPr>
      </w:pPr>
      <w:r w:rsidRPr="0087084D">
        <w:rPr>
          <w:rFonts w:ascii="Montserrat" w:hAnsi="Montserrat" w:cs="Arial"/>
        </w:rPr>
        <w:t>Con la finalidad de incrementar la percepción de riesgo en los contribuyentes incumplidos, se han llevado a cabo 5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2025 es de 14 acciones, lográndose al primer trimestre un avance del 35.71 % respecto a dicha meta</w:t>
      </w:r>
      <w:r w:rsidRPr="0087084D">
        <w:rPr>
          <w:rFonts w:ascii="Montserrat" w:hAnsi="Montserrat" w:cs="Arial"/>
        </w:rPr>
        <w:tab/>
      </w:r>
    </w:p>
    <w:p w14:paraId="76280C50" w14:textId="77777777" w:rsidR="0087084D" w:rsidRPr="007164C6" w:rsidRDefault="0087084D" w:rsidP="0087084D">
      <w:pPr>
        <w:spacing w:after="200" w:line="276" w:lineRule="auto"/>
        <w:contextualSpacing/>
        <w:jc w:val="both"/>
        <w:rPr>
          <w:noProof/>
          <w:lang w:val="es-MX"/>
        </w:rPr>
      </w:pPr>
    </w:p>
    <w:p w14:paraId="796D4EB2" w14:textId="77777777" w:rsidR="0087084D" w:rsidRPr="007164C6" w:rsidRDefault="0087084D" w:rsidP="0087084D">
      <w:pPr>
        <w:spacing w:after="200" w:line="276" w:lineRule="auto"/>
        <w:contextualSpacing/>
        <w:jc w:val="center"/>
        <w:rPr>
          <w:noProof/>
          <w:lang w:val="es-MX"/>
        </w:rPr>
      </w:pPr>
      <w:r w:rsidRPr="007164C6">
        <w:rPr>
          <w:noProof/>
          <w:lang w:val="es-MX"/>
        </w:rPr>
        <mc:AlternateContent>
          <mc:Choice Requires="wps">
            <w:drawing>
              <wp:anchor distT="0" distB="0" distL="114300" distR="114300" simplePos="0" relativeHeight="251659264" behindDoc="0" locked="0" layoutInCell="1" allowOverlap="1" wp14:anchorId="1358373F" wp14:editId="3A4C24AF">
                <wp:simplePos x="0" y="0"/>
                <wp:positionH relativeFrom="page">
                  <wp:align>center</wp:align>
                </wp:positionH>
                <wp:positionV relativeFrom="paragraph">
                  <wp:posOffset>84455</wp:posOffset>
                </wp:positionV>
                <wp:extent cx="1175703" cy="264560"/>
                <wp:effectExtent l="0" t="0" r="0" b="0"/>
                <wp:wrapNone/>
                <wp:docPr id="8" name="11 CuadroTex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8000000}"/>
                    </a:ext>
                  </a:extLst>
                </wp:docPr>
                <wp:cNvGraphicFramePr/>
                <a:graphic xmlns:a="http://schemas.openxmlformats.org/drawingml/2006/main">
                  <a:graphicData uri="http://schemas.microsoft.com/office/word/2010/wordprocessingShape">
                    <wps:wsp>
                      <wps:cNvSpPr txBox="1"/>
                      <wps:spPr>
                        <a:xfrm>
                          <a:off x="0" y="0"/>
                          <a:ext cx="1175703"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15AF76" w14:textId="77777777" w:rsidR="0087084D" w:rsidRDefault="0087084D" w:rsidP="0087084D">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wps:txbx>
                      <wps:bodyPr vertOverflow="clip" horzOverflow="clip" wrap="square" rtlCol="0" anchor="t">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58373F" id="_x0000_t202" coordsize="21600,21600" o:spt="202" path="m,l,21600r21600,l21600,xe">
                <v:stroke joinstyle="miter"/>
                <v:path gradientshapeok="t" o:connecttype="rect"/>
              </v:shapetype>
              <v:shape id="11 CuadroTexto" o:spid="_x0000_s1026" type="#_x0000_t202" style="position:absolute;left:0;text-align:left;margin-left:0;margin-top:6.65pt;width:92.6pt;height:20.8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" filled="f" stroked="f">
                <v:textbox>
                  <w:txbxContent>
                    <w:p w14:paraId="6015AF76" w14:textId="77777777" w:rsidR="0087084D" w:rsidRDefault="0087084D" w:rsidP="0087084D">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v:textbox>
                <w10:wrap anchorx="page"/>
              </v:shape>
            </w:pict>
          </mc:Fallback>
        </mc:AlternateContent>
      </w:r>
      <w:r w:rsidRPr="007164C6">
        <w:rPr>
          <w:noProof/>
          <w:lang w:val="es-MX"/>
        </w:rPr>
        <w:drawing>
          <wp:inline distT="0" distB="0" distL="0" distR="0" wp14:anchorId="16281B47" wp14:editId="1BAB3422">
            <wp:extent cx="5292725" cy="2197100"/>
            <wp:effectExtent l="0" t="0" r="3175" b="12700"/>
            <wp:docPr id="1362044693"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7109C2" w14:textId="77777777" w:rsidR="0087084D" w:rsidRPr="007164C6" w:rsidRDefault="0087084D" w:rsidP="0087084D">
      <w:pPr>
        <w:spacing w:after="200" w:line="276" w:lineRule="auto"/>
        <w:contextualSpacing/>
        <w:jc w:val="both"/>
        <w:rPr>
          <w:noProof/>
          <w:lang w:val="es-MX"/>
        </w:rPr>
      </w:pPr>
    </w:p>
    <w:p w14:paraId="18904480" w14:textId="77777777" w:rsidR="0087084D" w:rsidRPr="0087084D" w:rsidRDefault="0087084D" w:rsidP="0087084D">
      <w:pPr>
        <w:rPr>
          <w:rFonts w:ascii="Montserrat" w:hAnsi="Montserrat"/>
          <w:b/>
        </w:rPr>
      </w:pPr>
    </w:p>
    <w:p w14:paraId="71A0A110" w14:textId="2CF34BA8" w:rsidR="0087084D" w:rsidRPr="0087084D" w:rsidRDefault="0087084D" w:rsidP="0087084D">
      <w:pPr>
        <w:rPr>
          <w:rFonts w:ascii="Montserrat" w:hAnsi="Montserrat"/>
          <w:b/>
        </w:rPr>
      </w:pPr>
      <w:r w:rsidRPr="0087084D">
        <w:rPr>
          <w:rFonts w:ascii="Montserrat" w:hAnsi="Montserrat"/>
          <w:b/>
        </w:rPr>
        <w:t>CIFRAS COBRADAS Y VIRTUALES DEL PROGRAMA OPERATIVO ANUAL FEDERAL</w:t>
      </w:r>
    </w:p>
    <w:p w14:paraId="3A4FD65A" w14:textId="77777777" w:rsidR="0087084D" w:rsidRPr="007164C6" w:rsidRDefault="0087084D" w:rsidP="0087084D">
      <w:pPr>
        <w:jc w:val="both"/>
        <w:rPr>
          <w:rFonts w:cs="Arial"/>
          <w:b/>
          <w:kern w:val="2"/>
          <w:lang w:eastAsia="en-US"/>
        </w:rPr>
      </w:pPr>
    </w:p>
    <w:p w14:paraId="23DF1822" w14:textId="77777777" w:rsidR="0087084D" w:rsidRPr="007164C6" w:rsidRDefault="0087084D" w:rsidP="0087084D">
      <w:pPr>
        <w:ind w:left="360"/>
        <w:jc w:val="both"/>
        <w:rPr>
          <w:rFonts w:cs="Arial"/>
          <w:kern w:val="2"/>
          <w:lang w:eastAsia="en-US"/>
        </w:rPr>
      </w:pPr>
      <w:r w:rsidRPr="007164C6">
        <w:rPr>
          <w:rFonts w:cs="Arial"/>
          <w:kern w:val="2"/>
          <w:lang w:eastAsia="en-US"/>
        </w:rPr>
        <w:t xml:space="preserve">Con la finalidad de promover la eficiencia de la función de fiscalización, así como para lograr una cobertura más </w:t>
      </w:r>
      <w:r w:rsidRPr="0087084D">
        <w:rPr>
          <w:rFonts w:ascii="Montserrat" w:hAnsi="Montserrat" w:cs="Arial"/>
        </w:rPr>
        <w:t>uniforme</w:t>
      </w:r>
      <w:r w:rsidRPr="007164C6">
        <w:rPr>
          <w:rFonts w:cs="Arial"/>
          <w:kern w:val="2"/>
          <w:lang w:eastAsia="en-US"/>
        </w:rPr>
        <w:t xml:space="preserve"> con el universo de contribuyentes, a través del Programa Operativo Anual, se concertó una meta recaudatoria para el ejercicio 2025, obteniéndose al mes de marzo los siguientes avances:</w:t>
      </w:r>
    </w:p>
    <w:p w14:paraId="40AD973C" w14:textId="77777777" w:rsidR="0087084D" w:rsidRPr="007164C6" w:rsidRDefault="0087084D" w:rsidP="0087084D">
      <w:pPr>
        <w:jc w:val="both"/>
        <w:rPr>
          <w:rFonts w:cs="Arial"/>
          <w:kern w:val="2"/>
          <w:lang w:eastAsia="en-US"/>
        </w:rPr>
      </w:pPr>
    </w:p>
    <w:p w14:paraId="5E8FAC31" w14:textId="77777777" w:rsidR="0087084D" w:rsidRPr="007164C6" w:rsidRDefault="0087084D" w:rsidP="0087084D">
      <w:pPr>
        <w:ind w:left="284"/>
        <w:jc w:val="both"/>
        <w:rPr>
          <w:rFonts w:ascii="Cambria" w:eastAsia="MS Mincho" w:hAnsi="Cambria"/>
          <w:sz w:val="20"/>
          <w:szCs w:val="20"/>
        </w:rPr>
      </w:pPr>
      <w:r w:rsidRPr="007164C6">
        <w:rPr>
          <w:rFonts w:ascii="Helvetica" w:eastAsia="Arial Unicode MS" w:hAnsi="Helvetica" w:cs="Times New Roman"/>
          <w:lang w:val="es-MX"/>
        </w:rPr>
        <w:fldChar w:fldCharType="begin"/>
      </w:r>
      <w:r w:rsidRPr="007164C6">
        <w:rPr>
          <w:rFonts w:eastAsia="Arial Unicode MS"/>
          <w:lang w:val="es-MX"/>
        </w:rPr>
        <w:instrText xml:space="preserve"> LINK Excel.Sheet.12 "C:\\Users\\ARAGON\\Desktop\\2025\\Trimestral 2025\\graficos- 1er Trimestre 2025.xlsx" auditoria!F34C4:F36C7 \a \f 4 \h </w:instrText>
      </w:r>
      <w:r>
        <w:rPr>
          <w:rFonts w:eastAsia="Arial Unicode MS"/>
          <w:lang w:val="es-MX"/>
        </w:rPr>
        <w:instrText xml:space="preserve"> \* MERGEFORMAT </w:instrText>
      </w:r>
      <w:r w:rsidRPr="007164C6">
        <w:rPr>
          <w:rFonts w:ascii="Helvetica" w:eastAsia="Arial Unicode MS" w:hAnsi="Helvetica" w:cs="Times New Roman"/>
          <w:lang w:val="es-MX"/>
        </w:rPr>
        <w:fldChar w:fldCharType="separate"/>
      </w: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87084D" w:rsidRPr="007164C6" w14:paraId="6B038FF3" w14:textId="77777777" w:rsidTr="00D12691">
        <w:trPr>
          <w:trHeight w:val="63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48CDB402"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167F9343"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37411F59"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 xml:space="preserve">RECAUDADO          </w:t>
            </w:r>
            <w:r w:rsidRPr="007164C6">
              <w:rPr>
                <w:rFonts w:ascii="Arial" w:hAnsi="Arial" w:cs="Arial"/>
                <w:b/>
                <w:bCs/>
                <w:color w:val="FFFFFF"/>
                <w:sz w:val="18"/>
                <w:szCs w:val="18"/>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585C610A"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AVANCE</w:t>
            </w:r>
          </w:p>
        </w:tc>
      </w:tr>
      <w:tr w:rsidR="0087084D" w:rsidRPr="007164C6" w14:paraId="7D6B2AA9" w14:textId="77777777" w:rsidTr="00D12691">
        <w:trPr>
          <w:trHeight w:val="42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02B65CE2"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29160A77"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$180,000</w:t>
            </w:r>
          </w:p>
        </w:tc>
        <w:tc>
          <w:tcPr>
            <w:tcW w:w="2880" w:type="dxa"/>
            <w:tcBorders>
              <w:top w:val="single" w:sz="4" w:space="0" w:color="DA9694"/>
              <w:left w:val="nil"/>
              <w:bottom w:val="single" w:sz="4" w:space="0" w:color="DA9694"/>
              <w:right w:val="nil"/>
            </w:tcBorders>
            <w:shd w:val="clear" w:color="000000" w:fill="F2DBDB"/>
            <w:vAlign w:val="center"/>
            <w:hideMark/>
          </w:tcPr>
          <w:p w14:paraId="4D9C5232"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$41,165</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010A2647"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22.86%</w:t>
            </w:r>
          </w:p>
        </w:tc>
      </w:tr>
      <w:tr w:rsidR="0087084D" w:rsidRPr="007164C6" w14:paraId="5B7D325F" w14:textId="77777777" w:rsidTr="00D12691">
        <w:trPr>
          <w:trHeight w:val="420"/>
          <w:jc w:val="center"/>
        </w:trPr>
        <w:tc>
          <w:tcPr>
            <w:tcW w:w="1980" w:type="dxa"/>
            <w:tcBorders>
              <w:top w:val="single" w:sz="4" w:space="0" w:color="DA9694"/>
              <w:left w:val="single" w:sz="4" w:space="0" w:color="DA9694"/>
              <w:bottom w:val="single" w:sz="4" w:space="0" w:color="DA9694"/>
              <w:right w:val="nil"/>
            </w:tcBorders>
            <w:shd w:val="clear" w:color="auto" w:fill="auto"/>
            <w:vAlign w:val="center"/>
            <w:hideMark/>
          </w:tcPr>
          <w:p w14:paraId="1350906E"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Cifras Virtuales</w:t>
            </w:r>
          </w:p>
        </w:tc>
        <w:tc>
          <w:tcPr>
            <w:tcW w:w="1980" w:type="dxa"/>
            <w:tcBorders>
              <w:top w:val="single" w:sz="4" w:space="0" w:color="DA9694"/>
              <w:left w:val="nil"/>
              <w:bottom w:val="single" w:sz="4" w:space="0" w:color="DA9694"/>
              <w:right w:val="nil"/>
            </w:tcBorders>
            <w:shd w:val="clear" w:color="auto" w:fill="auto"/>
            <w:vAlign w:val="center"/>
            <w:hideMark/>
          </w:tcPr>
          <w:p w14:paraId="14C194B8"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$69,000</w:t>
            </w:r>
          </w:p>
        </w:tc>
        <w:tc>
          <w:tcPr>
            <w:tcW w:w="2880" w:type="dxa"/>
            <w:tcBorders>
              <w:top w:val="single" w:sz="4" w:space="0" w:color="DA9694"/>
              <w:left w:val="nil"/>
              <w:bottom w:val="single" w:sz="4" w:space="0" w:color="DA9694"/>
              <w:right w:val="nil"/>
            </w:tcBorders>
            <w:shd w:val="clear" w:color="auto" w:fill="auto"/>
            <w:vAlign w:val="center"/>
            <w:hideMark/>
          </w:tcPr>
          <w:p w14:paraId="617318A1"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$7,232</w:t>
            </w:r>
          </w:p>
        </w:tc>
        <w:tc>
          <w:tcPr>
            <w:tcW w:w="1980" w:type="dxa"/>
            <w:tcBorders>
              <w:top w:val="single" w:sz="4" w:space="0" w:color="DA9694"/>
              <w:left w:val="nil"/>
              <w:bottom w:val="single" w:sz="4" w:space="0" w:color="DA9694"/>
              <w:right w:val="single" w:sz="4" w:space="0" w:color="DA9694"/>
            </w:tcBorders>
            <w:shd w:val="clear" w:color="auto" w:fill="auto"/>
            <w:vAlign w:val="center"/>
            <w:hideMark/>
          </w:tcPr>
          <w:p w14:paraId="1784C4C3"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10.48%</w:t>
            </w:r>
          </w:p>
        </w:tc>
      </w:tr>
    </w:tbl>
    <w:p w14:paraId="6D0255ED" w14:textId="77777777" w:rsidR="0087084D" w:rsidRPr="007164C6" w:rsidRDefault="0087084D" w:rsidP="0087084D">
      <w:pPr>
        <w:ind w:left="284"/>
        <w:jc w:val="both"/>
        <w:rPr>
          <w:rFonts w:ascii="Arial" w:eastAsia="Arial Unicode MS" w:hAnsi="Arial" w:cs="Arial"/>
          <w:b/>
          <w:sz w:val="18"/>
          <w:szCs w:val="18"/>
          <w:lang w:val="es-MX"/>
        </w:rPr>
      </w:pPr>
      <w:r w:rsidRPr="007164C6">
        <w:rPr>
          <w:rFonts w:ascii="Arial" w:eastAsia="Arial Unicode MS" w:hAnsi="Arial" w:cs="Arial"/>
          <w:b/>
          <w:sz w:val="18"/>
          <w:szCs w:val="18"/>
          <w:lang w:val="es-MX"/>
        </w:rPr>
        <w:fldChar w:fldCharType="end"/>
      </w:r>
    </w:p>
    <w:p w14:paraId="0DA76920" w14:textId="77777777" w:rsidR="0087084D" w:rsidRPr="007164C6" w:rsidRDefault="0087084D" w:rsidP="0087084D">
      <w:pPr>
        <w:jc w:val="both"/>
        <w:rPr>
          <w:rFonts w:cs="Arial"/>
          <w:b/>
          <w:kern w:val="2"/>
          <w:lang w:eastAsia="en-US"/>
        </w:rPr>
      </w:pPr>
    </w:p>
    <w:p w14:paraId="6A78A632" w14:textId="77777777" w:rsidR="0087084D" w:rsidRPr="007164C6" w:rsidRDefault="0087084D" w:rsidP="0087084D">
      <w:pPr>
        <w:jc w:val="both"/>
        <w:rPr>
          <w:rFonts w:cs="Arial"/>
          <w:b/>
          <w:kern w:val="2"/>
          <w:lang w:eastAsia="en-US"/>
        </w:rPr>
      </w:pPr>
    </w:p>
    <w:p w14:paraId="318CC77F" w14:textId="1C52ADF7" w:rsidR="0087084D" w:rsidRPr="0087084D" w:rsidRDefault="0087084D" w:rsidP="0087084D">
      <w:pPr>
        <w:rPr>
          <w:rFonts w:ascii="Montserrat" w:hAnsi="Montserrat"/>
          <w:b/>
        </w:rPr>
      </w:pPr>
      <w:r w:rsidRPr="0087084D">
        <w:rPr>
          <w:rFonts w:ascii="Montserrat" w:hAnsi="Montserrat"/>
          <w:b/>
        </w:rPr>
        <w:t>IMPUESTOS ESTATALES</w:t>
      </w:r>
    </w:p>
    <w:p w14:paraId="3D4519FB" w14:textId="77777777" w:rsidR="0087084D" w:rsidRPr="0087084D" w:rsidRDefault="0087084D" w:rsidP="0087084D">
      <w:pPr>
        <w:rPr>
          <w:rFonts w:ascii="Montserrat" w:hAnsi="Montserrat"/>
          <w:b/>
        </w:rPr>
      </w:pPr>
    </w:p>
    <w:p w14:paraId="008385CA" w14:textId="2C330B4B" w:rsidR="0087084D" w:rsidRPr="0087084D" w:rsidRDefault="0087084D" w:rsidP="0087084D">
      <w:pPr>
        <w:rPr>
          <w:rFonts w:ascii="Montserrat" w:hAnsi="Montserrat"/>
          <w:b/>
        </w:rPr>
      </w:pPr>
      <w:r w:rsidRPr="0087084D">
        <w:rPr>
          <w:rFonts w:ascii="Montserrat" w:hAnsi="Montserrat"/>
          <w:b/>
        </w:rPr>
        <w:t>ACTOS DE FISCALIZACIÓN</w:t>
      </w:r>
    </w:p>
    <w:p w14:paraId="50B04C42" w14:textId="77777777" w:rsidR="0087084D" w:rsidRPr="0087084D" w:rsidRDefault="0087084D" w:rsidP="0087084D">
      <w:pPr>
        <w:rPr>
          <w:rFonts w:ascii="Montserrat" w:hAnsi="Montserrat"/>
          <w:b/>
        </w:rPr>
      </w:pPr>
    </w:p>
    <w:p w14:paraId="166A55F5" w14:textId="77777777" w:rsidR="0087084D" w:rsidRPr="007164C6" w:rsidRDefault="0087084D" w:rsidP="0087084D">
      <w:pPr>
        <w:ind w:left="360"/>
        <w:jc w:val="both"/>
        <w:rPr>
          <w:rFonts w:cs="Arial"/>
          <w:kern w:val="2"/>
          <w:lang w:eastAsia="en-US"/>
        </w:rPr>
      </w:pPr>
      <w:r w:rsidRPr="007164C6">
        <w:rPr>
          <w:rFonts w:cs="Arial"/>
          <w:kern w:val="2"/>
          <w:lang w:eastAsia="en-US"/>
        </w:rPr>
        <w:t xml:space="preserve">Derivado de las atribuciones a cargo de la Secretaría de Finanzas, relacionadas con la verificación del cumplimiento de las obligaciones fiscales de los contribuyentes, al primer trimestre de 2025, se realizaron 74 acciones de fiscalización, buscando con ello incrementar la percepción de riesgo en los contribuyentes incumplidos, así como el fortalecimiento de las finanzas públicas motivado por el correcto pago </w:t>
      </w:r>
      <w:r w:rsidRPr="0087084D">
        <w:rPr>
          <w:rFonts w:ascii="Montserrat" w:hAnsi="Montserrat" w:cs="Arial"/>
        </w:rPr>
        <w:t>de</w:t>
      </w:r>
      <w:r w:rsidRPr="007164C6">
        <w:rPr>
          <w:rFonts w:cs="Arial"/>
          <w:kern w:val="2"/>
          <w:lang w:eastAsia="en-US"/>
        </w:rPr>
        <w:t xml:space="preserve"> las contribuciones; cabe señalar que de acuerdo a la concertación del Programa Operativo Anual 2025 de impuestos estatales, se tiene una meta anual de 219 actos, lográndose al primer trimestre un avance del 33.78 % respecto a dicha meta.</w:t>
      </w:r>
    </w:p>
    <w:p w14:paraId="0870584C" w14:textId="77777777" w:rsidR="0087084D" w:rsidRPr="007164C6" w:rsidRDefault="0087084D" w:rsidP="0087084D">
      <w:pPr>
        <w:spacing w:after="200" w:line="276" w:lineRule="auto"/>
        <w:contextualSpacing/>
        <w:jc w:val="both"/>
        <w:rPr>
          <w:rFonts w:cs="Arial"/>
          <w:b/>
          <w:kern w:val="2"/>
          <w:lang w:eastAsia="en-US"/>
        </w:rPr>
      </w:pPr>
    </w:p>
    <w:p w14:paraId="58F8093D" w14:textId="5F6E672C" w:rsidR="0087084D" w:rsidRPr="0087084D" w:rsidRDefault="0087084D" w:rsidP="0087084D">
      <w:pPr>
        <w:rPr>
          <w:rFonts w:ascii="Montserrat" w:hAnsi="Montserrat"/>
          <w:b/>
        </w:rPr>
      </w:pPr>
      <w:r w:rsidRPr="0087084D">
        <w:rPr>
          <w:rFonts w:ascii="Montserrat" w:hAnsi="Montserrat"/>
          <w:b/>
        </w:rPr>
        <w:t>CIFRAS COBRADAS PROGRAMA OPERATIVO ANUAL ESTATAL</w:t>
      </w:r>
    </w:p>
    <w:p w14:paraId="3E875AC0" w14:textId="77777777" w:rsidR="0087084D" w:rsidRPr="007164C6" w:rsidRDefault="0087084D" w:rsidP="0087084D">
      <w:pPr>
        <w:spacing w:after="200" w:line="276" w:lineRule="auto"/>
        <w:contextualSpacing/>
        <w:jc w:val="both"/>
        <w:rPr>
          <w:rFonts w:cs="Arial"/>
          <w:kern w:val="2"/>
          <w:lang w:eastAsia="en-US"/>
        </w:rPr>
      </w:pPr>
    </w:p>
    <w:p w14:paraId="69B15FAC" w14:textId="77777777" w:rsidR="0087084D" w:rsidRPr="007164C6" w:rsidRDefault="0087084D" w:rsidP="0087084D">
      <w:pPr>
        <w:ind w:left="360"/>
        <w:jc w:val="both"/>
        <w:rPr>
          <w:rFonts w:cs="Arial"/>
          <w:kern w:val="2"/>
          <w:lang w:eastAsia="en-US"/>
        </w:rPr>
      </w:pPr>
      <w:r w:rsidRPr="007164C6">
        <w:rPr>
          <w:rFonts w:cs="Arial"/>
          <w:kern w:val="2"/>
          <w:lang w:eastAsia="en-US"/>
        </w:rPr>
        <w:t xml:space="preserve">A través del Programa Operativo </w:t>
      </w:r>
      <w:r w:rsidRPr="0087084D">
        <w:rPr>
          <w:rFonts w:ascii="Montserrat" w:hAnsi="Montserrat" w:cs="Arial"/>
        </w:rPr>
        <w:t>Anual</w:t>
      </w:r>
      <w:r w:rsidRPr="007164C6">
        <w:rPr>
          <w:rFonts w:cs="Arial"/>
          <w:kern w:val="2"/>
          <w:lang w:eastAsia="en-US"/>
        </w:rPr>
        <w:t xml:space="preserve">, se concertó una meta recaudatoria para el ejercicio 2025, obteniéndose al mes de marzo los siguientes resultados: </w:t>
      </w:r>
    </w:p>
    <w:p w14:paraId="54B04737" w14:textId="77777777" w:rsidR="0087084D" w:rsidRPr="007164C6" w:rsidRDefault="0087084D" w:rsidP="0087084D">
      <w:pPr>
        <w:spacing w:after="200" w:line="276" w:lineRule="auto"/>
        <w:contextualSpacing/>
        <w:jc w:val="both"/>
        <w:rPr>
          <w:rFonts w:cs="Arial"/>
          <w:kern w:val="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87084D" w:rsidRPr="007164C6" w14:paraId="2B1ECD08" w14:textId="77777777" w:rsidTr="00D12691">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09A8DAE1" w14:textId="77777777" w:rsidR="0087084D" w:rsidRPr="007164C6" w:rsidRDefault="0087084D" w:rsidP="00D12691">
            <w:pPr>
              <w:jc w:val="both"/>
              <w:rPr>
                <w:rFonts w:ascii="Arial" w:hAnsi="Arial" w:cs="Arial"/>
                <w:b/>
                <w:bCs/>
                <w:color w:val="FFFFFF"/>
                <w:sz w:val="18"/>
                <w:szCs w:val="18"/>
                <w:lang w:val="es-MX"/>
              </w:rPr>
            </w:pPr>
            <w:r w:rsidRPr="007164C6">
              <w:rPr>
                <w:rFonts w:ascii="Arial" w:hAnsi="Arial" w:cs="Arial"/>
                <w:b/>
                <w:bCs/>
                <w:color w:val="FFFFFF"/>
                <w:sz w:val="18"/>
                <w:szCs w:val="18"/>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2DE1B1AC"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4669D559"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 xml:space="preserve">RECAUDADO          </w:t>
            </w:r>
            <w:r w:rsidRPr="007164C6">
              <w:rPr>
                <w:rFonts w:ascii="Arial" w:hAnsi="Arial"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52A8435" w14:textId="77777777" w:rsidR="0087084D" w:rsidRPr="007164C6" w:rsidRDefault="0087084D" w:rsidP="00D12691">
            <w:pPr>
              <w:jc w:val="center"/>
              <w:rPr>
                <w:rFonts w:ascii="Arial" w:hAnsi="Arial" w:cs="Arial"/>
                <w:b/>
                <w:bCs/>
                <w:color w:val="FFFFFF"/>
                <w:sz w:val="18"/>
                <w:szCs w:val="18"/>
                <w:lang w:val="es-MX"/>
              </w:rPr>
            </w:pPr>
            <w:r w:rsidRPr="007164C6">
              <w:rPr>
                <w:rFonts w:ascii="Arial" w:hAnsi="Arial" w:cs="Arial"/>
                <w:b/>
                <w:bCs/>
                <w:color w:val="FFFFFF"/>
                <w:sz w:val="18"/>
                <w:szCs w:val="18"/>
                <w:lang w:val="es-MX"/>
              </w:rPr>
              <w:t>AVANCE</w:t>
            </w:r>
          </w:p>
        </w:tc>
      </w:tr>
      <w:tr w:rsidR="0087084D" w:rsidRPr="007164C6" w14:paraId="71C51AD2" w14:textId="77777777" w:rsidTr="00D12691">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57AC7556" w14:textId="77777777" w:rsidR="0087084D" w:rsidRPr="007164C6" w:rsidRDefault="0087084D" w:rsidP="00D12691">
            <w:pPr>
              <w:jc w:val="both"/>
              <w:rPr>
                <w:rFonts w:ascii="Arial" w:hAnsi="Arial" w:cs="Arial"/>
                <w:color w:val="000000"/>
                <w:sz w:val="18"/>
                <w:szCs w:val="18"/>
                <w:lang w:val="es-MX"/>
              </w:rPr>
            </w:pPr>
            <w:r w:rsidRPr="007164C6">
              <w:rPr>
                <w:rFonts w:ascii="Arial" w:hAnsi="Arial"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0E1E3E62"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$25,000</w:t>
            </w:r>
          </w:p>
        </w:tc>
        <w:tc>
          <w:tcPr>
            <w:tcW w:w="2740" w:type="dxa"/>
            <w:tcBorders>
              <w:top w:val="single" w:sz="4" w:space="0" w:color="DA9694"/>
              <w:left w:val="nil"/>
              <w:bottom w:val="single" w:sz="4" w:space="0" w:color="DA9694"/>
              <w:right w:val="nil"/>
            </w:tcBorders>
            <w:shd w:val="clear" w:color="000000" w:fill="F2DBDB"/>
            <w:vAlign w:val="center"/>
            <w:hideMark/>
          </w:tcPr>
          <w:p w14:paraId="394BFCC9"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$ 12,509</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332D73ED" w14:textId="77777777" w:rsidR="0087084D" w:rsidRPr="007164C6" w:rsidRDefault="0087084D" w:rsidP="00D12691">
            <w:pPr>
              <w:jc w:val="center"/>
              <w:rPr>
                <w:rFonts w:ascii="Arial" w:hAnsi="Arial" w:cs="Arial"/>
                <w:color w:val="000000"/>
                <w:sz w:val="18"/>
                <w:szCs w:val="18"/>
                <w:lang w:val="es-MX"/>
              </w:rPr>
            </w:pPr>
            <w:r w:rsidRPr="007164C6">
              <w:rPr>
                <w:rFonts w:ascii="Arial" w:hAnsi="Arial" w:cs="Arial"/>
                <w:color w:val="000000"/>
                <w:sz w:val="18"/>
                <w:szCs w:val="18"/>
                <w:lang w:val="es-MX"/>
              </w:rPr>
              <w:t>50.03 %</w:t>
            </w:r>
          </w:p>
        </w:tc>
      </w:tr>
    </w:tbl>
    <w:p w14:paraId="31A2CE52" w14:textId="77777777" w:rsidR="0087084D" w:rsidRPr="007164C6" w:rsidRDefault="0087084D" w:rsidP="0087084D">
      <w:pPr>
        <w:spacing w:after="200" w:line="276" w:lineRule="auto"/>
        <w:contextualSpacing/>
        <w:jc w:val="both"/>
        <w:rPr>
          <w:rFonts w:cs="Arial"/>
          <w:kern w:val="2"/>
          <w:lang w:eastAsia="en-US"/>
        </w:rPr>
      </w:pPr>
    </w:p>
    <w:p w14:paraId="4DD1E625" w14:textId="228858D2" w:rsidR="0087084D" w:rsidRPr="0087084D" w:rsidRDefault="0087084D" w:rsidP="0087084D">
      <w:pPr>
        <w:rPr>
          <w:rFonts w:ascii="Montserrat" w:hAnsi="Montserrat"/>
          <w:b/>
        </w:rPr>
      </w:pPr>
      <w:r w:rsidRPr="0087084D">
        <w:rPr>
          <w:rFonts w:ascii="Montserrat" w:hAnsi="Montserrat"/>
          <w:b/>
        </w:rPr>
        <w:t>CIFRAS COBRADAS PARA AVANCE DE LEY DE INGRESOS</w:t>
      </w:r>
    </w:p>
    <w:p w14:paraId="087708CA" w14:textId="77777777" w:rsidR="0087084D" w:rsidRPr="007164C6" w:rsidRDefault="0087084D" w:rsidP="0087084D">
      <w:pPr>
        <w:jc w:val="both"/>
        <w:rPr>
          <w:rFonts w:cs="Arial"/>
          <w:b/>
          <w:kern w:val="2"/>
          <w:lang w:eastAsia="en-US"/>
        </w:rPr>
      </w:pPr>
    </w:p>
    <w:p w14:paraId="5998DDB6" w14:textId="77777777" w:rsidR="0087084D" w:rsidRPr="007164C6" w:rsidRDefault="0087084D" w:rsidP="0087084D">
      <w:pPr>
        <w:ind w:left="360"/>
        <w:jc w:val="both"/>
        <w:rPr>
          <w:rFonts w:cs="Arial"/>
          <w:kern w:val="2"/>
          <w:lang w:eastAsia="en-US"/>
        </w:rPr>
      </w:pPr>
      <w:r w:rsidRPr="007164C6">
        <w:rPr>
          <w:rFonts w:cs="Arial"/>
          <w:kern w:val="2"/>
          <w:lang w:eastAsia="en-US"/>
        </w:rPr>
        <w:t xml:space="preserve">Como resultado de la actividad fiscalizadora, al primer trimestre de 2025 la Dirección de Auditoría e Inspección Fiscal tramitó el pago de incentivos económicos ante la Unidad de Coordinación con Entidades Federativas (UCEF) en cantidad de 20 millones 25 mil 694 pesos, asimismo recuperó cifras cobradas que derivan de actos de fiscalización en materia federal que fueron  pagados por los contribuyentes directamente al Estado en cantidad de 4 millones 491 mil 438 pesos, obteniéndose una recaudación total por actos de fiscalización en </w:t>
      </w:r>
      <w:r w:rsidRPr="0087084D">
        <w:rPr>
          <w:rFonts w:ascii="Montserrat" w:hAnsi="Montserrat" w:cs="Arial"/>
        </w:rPr>
        <w:t>cantidad</w:t>
      </w:r>
      <w:r w:rsidRPr="007164C6">
        <w:rPr>
          <w:rFonts w:cs="Arial"/>
          <w:kern w:val="2"/>
          <w:lang w:eastAsia="en-US"/>
        </w:rPr>
        <w:t xml:space="preserve"> de 24 millones 517 mil 132 pesos. Por otra parte, la recaudación lograda de Impuestos Estatales fue de 12 millones 509 mil 858 pesos, en este sentido, se obtuvo un total de ingresos de 37 millones 26 mil 990 pesos, con los cuales se contribuye a sufragar el gasto público.</w:t>
      </w:r>
    </w:p>
    <w:p w14:paraId="587E6F06" w14:textId="77777777" w:rsidR="0087084D" w:rsidRPr="007164C6" w:rsidRDefault="0087084D" w:rsidP="0087084D">
      <w:pPr>
        <w:spacing w:after="200" w:line="276" w:lineRule="auto"/>
        <w:contextualSpacing/>
        <w:jc w:val="both"/>
        <w:rPr>
          <w:rFonts w:cs="Arial"/>
          <w:kern w:val="2"/>
          <w:lang w:eastAsia="en-US"/>
        </w:rPr>
      </w:pPr>
    </w:p>
    <w:p w14:paraId="05762634" w14:textId="77777777" w:rsidR="0087084D" w:rsidRPr="007164C6" w:rsidRDefault="0087084D" w:rsidP="0087084D">
      <w:pPr>
        <w:spacing w:after="200" w:line="276" w:lineRule="auto"/>
        <w:contextualSpacing/>
        <w:jc w:val="center"/>
        <w:rPr>
          <w:rFonts w:cs="Arial"/>
          <w:kern w:val="2"/>
          <w:lang w:eastAsia="en-US"/>
        </w:rPr>
      </w:pPr>
    </w:p>
    <w:p w14:paraId="20A45762" w14:textId="77777777" w:rsidR="0087084D" w:rsidRPr="007164C6" w:rsidRDefault="0087084D" w:rsidP="0087084D">
      <w:pPr>
        <w:contextualSpacing/>
        <w:jc w:val="center"/>
        <w:rPr>
          <w:rFonts w:ascii="Arial" w:hAnsi="Arial" w:cs="Arial"/>
          <w:color w:val="000000"/>
        </w:rPr>
      </w:pPr>
      <w:r w:rsidRPr="007164C6">
        <w:rPr>
          <w:rFonts w:ascii="Arial" w:hAnsi="Arial" w:cs="Arial"/>
          <w:noProof/>
          <w:color w:val="000000"/>
          <w:lang w:val="es-MX"/>
        </w:rPr>
        <w:drawing>
          <wp:inline distT="0" distB="0" distL="0" distR="0" wp14:anchorId="11FBBED1" wp14:editId="4FD67081">
            <wp:extent cx="3343275" cy="2175196"/>
            <wp:effectExtent l="0" t="0" r="0" b="0"/>
            <wp:docPr id="675292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175196"/>
                    </a:xfrm>
                    <a:prstGeom prst="rect">
                      <a:avLst/>
                    </a:prstGeom>
                    <a:noFill/>
                  </pic:spPr>
                </pic:pic>
              </a:graphicData>
            </a:graphic>
          </wp:inline>
        </w:drawing>
      </w:r>
    </w:p>
    <w:p w14:paraId="62BB474A" w14:textId="77777777" w:rsidR="004B3002" w:rsidRPr="00703240" w:rsidRDefault="004B3002" w:rsidP="006C7F29">
      <w:pPr>
        <w:ind w:left="360"/>
        <w:jc w:val="both"/>
        <w:rPr>
          <w:rFonts w:ascii="Montserrat" w:hAnsi="Montserrat" w:cs="Arial"/>
        </w:rPr>
      </w:pPr>
    </w:p>
    <w:p w14:paraId="7838361C" w14:textId="6016B8C5"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Información sobre la Deuda y el Reporte Analítico de la Deuda</w:t>
      </w:r>
    </w:p>
    <w:p w14:paraId="603F19BE" w14:textId="77777777" w:rsidR="0038477A" w:rsidRPr="00703240" w:rsidRDefault="0038477A" w:rsidP="006C7F29">
      <w:pPr>
        <w:ind w:left="360"/>
        <w:jc w:val="both"/>
        <w:rPr>
          <w:rFonts w:ascii="Montserrat" w:hAnsi="Montserrat" w:cs="Arial"/>
          <w:b/>
          <w:bCs/>
        </w:rPr>
      </w:pPr>
      <w:r w:rsidRPr="00703240">
        <w:rPr>
          <w:rFonts w:ascii="Montserrat" w:hAnsi="Montserrat" w:cs="Arial"/>
          <w:b/>
          <w:bCs/>
        </w:rPr>
        <w:t>Política de Deuda Pública</w:t>
      </w:r>
    </w:p>
    <w:p w14:paraId="6FCB8143" w14:textId="77777777" w:rsidR="0038477A" w:rsidRPr="00703240" w:rsidRDefault="0038477A" w:rsidP="0038477A">
      <w:pPr>
        <w:ind w:left="360"/>
        <w:jc w:val="both"/>
        <w:rPr>
          <w:rFonts w:ascii="Montserrat" w:hAnsi="Montserrat" w:cs="Arial"/>
        </w:rPr>
      </w:pPr>
    </w:p>
    <w:p w14:paraId="6204DA8D" w14:textId="77777777" w:rsidR="00CD0070" w:rsidRPr="00CD0070" w:rsidRDefault="00CD0070" w:rsidP="00CD0070">
      <w:pPr>
        <w:ind w:left="360"/>
        <w:jc w:val="both"/>
        <w:rPr>
          <w:rFonts w:ascii="Montserrat" w:hAnsi="Montserrat" w:cs="Arial"/>
        </w:rPr>
      </w:pPr>
      <w:r w:rsidRPr="00CD0070">
        <w:rPr>
          <w:rFonts w:ascii="Montserrat" w:hAnsi="Montserrat" w:cs="Arial"/>
        </w:rPr>
        <w:t>Se sigue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6F414F3A" w14:textId="77777777" w:rsidR="00CD0070" w:rsidRPr="00CD0070" w:rsidRDefault="00CD0070" w:rsidP="00CD0070">
      <w:pPr>
        <w:ind w:left="360"/>
        <w:jc w:val="both"/>
        <w:rPr>
          <w:rFonts w:ascii="Montserrat" w:hAnsi="Montserrat" w:cs="Arial"/>
        </w:rPr>
      </w:pPr>
    </w:p>
    <w:p w14:paraId="139480FA" w14:textId="37895583" w:rsidR="0038477A" w:rsidRPr="00703240" w:rsidRDefault="00CD0070" w:rsidP="00CD0070">
      <w:pPr>
        <w:ind w:left="360"/>
        <w:jc w:val="both"/>
        <w:rPr>
          <w:rFonts w:ascii="Montserrat" w:hAnsi="Montserrat" w:cs="Arial"/>
        </w:rPr>
      </w:pPr>
      <w:r w:rsidRPr="00CD0070">
        <w:rPr>
          <w:rFonts w:ascii="Montserrat" w:hAnsi="Montserrat" w:cs="Arial"/>
        </w:rPr>
        <w:t>Como resultado de estas medidas, en el trimestre que se informa no se ha contratado deuda pública ni créditos a corto plazo, y se continúa con el cumplimiento oportuno de las obligaciones contractuales vigentes.</w:t>
      </w:r>
    </w:p>
    <w:p w14:paraId="31CC391E" w14:textId="77777777" w:rsidR="00CD0070" w:rsidRDefault="00CD0070" w:rsidP="006C7F29">
      <w:pPr>
        <w:ind w:left="360"/>
        <w:jc w:val="both"/>
        <w:rPr>
          <w:rFonts w:ascii="Montserrat" w:hAnsi="Montserrat" w:cs="Arial"/>
          <w:b/>
          <w:bCs/>
        </w:rPr>
      </w:pPr>
    </w:p>
    <w:p w14:paraId="52F5FCBE" w14:textId="2AA25CBB" w:rsidR="0038477A" w:rsidRPr="00703240" w:rsidRDefault="0038477A" w:rsidP="006C7F29">
      <w:pPr>
        <w:ind w:left="360"/>
        <w:jc w:val="both"/>
        <w:rPr>
          <w:rFonts w:ascii="Montserrat" w:hAnsi="Montserrat" w:cs="Arial"/>
          <w:b/>
          <w:bCs/>
        </w:rPr>
      </w:pPr>
      <w:r w:rsidRPr="00703240">
        <w:rPr>
          <w:rFonts w:ascii="Montserrat" w:hAnsi="Montserrat" w:cs="Arial"/>
          <w:b/>
          <w:bCs/>
        </w:rPr>
        <w:t>DEUDA PÚBLICA Y OBLIGACIONES DE PAGO ESTATAL</w:t>
      </w:r>
    </w:p>
    <w:p w14:paraId="5CE926BA" w14:textId="77777777" w:rsidR="006C7F29" w:rsidRPr="00703240" w:rsidRDefault="006C7F29" w:rsidP="006C7F29">
      <w:pPr>
        <w:ind w:left="360"/>
        <w:jc w:val="both"/>
        <w:rPr>
          <w:rFonts w:ascii="Montserrat" w:hAnsi="Montserrat" w:cs="Arial"/>
        </w:rPr>
      </w:pPr>
    </w:p>
    <w:p w14:paraId="178CD182" w14:textId="77777777" w:rsidR="00CD0070" w:rsidRPr="00D13F98" w:rsidRDefault="00CD0070" w:rsidP="00CD0070">
      <w:pPr>
        <w:pStyle w:val="Prrafodelista"/>
        <w:ind w:left="0"/>
        <w:jc w:val="both"/>
        <w:rPr>
          <w:rFonts w:ascii="Montserrat" w:hAnsi="Montserrat" w:cs="Arial"/>
          <w:bCs/>
          <w:sz w:val="24"/>
          <w:szCs w:val="24"/>
        </w:rPr>
      </w:pPr>
      <w:r>
        <w:rPr>
          <w:rFonts w:ascii="Montserrat" w:hAnsi="Montserrat" w:cs="Arial"/>
          <w:bCs/>
          <w:sz w:val="24"/>
          <w:szCs w:val="24"/>
        </w:rPr>
        <w:t xml:space="preserve">La Ley de Deuda Pública del Estado de Oaxaca establece </w:t>
      </w:r>
      <w:r w:rsidRPr="00D13F98">
        <w:rPr>
          <w:rFonts w:ascii="Montserrat" w:hAnsi="Montserrat" w:cs="Arial"/>
          <w:bCs/>
          <w:sz w:val="24"/>
          <w:szCs w:val="24"/>
        </w:rPr>
        <w:t xml:space="preserve">dos tipos de Financiamientos: los que se </w:t>
      </w:r>
      <w:r>
        <w:rPr>
          <w:rFonts w:ascii="Montserrat" w:hAnsi="Montserrat" w:cs="Arial"/>
          <w:bCs/>
          <w:sz w:val="24"/>
          <w:szCs w:val="24"/>
        </w:rPr>
        <w:t>consideran</w:t>
      </w:r>
      <w:r w:rsidRPr="00D13F98">
        <w:rPr>
          <w:rFonts w:ascii="Montserrat" w:hAnsi="Montserrat" w:cs="Arial"/>
          <w:bCs/>
          <w:sz w:val="24"/>
          <w:szCs w:val="24"/>
        </w:rPr>
        <w:t xml:space="preserve"> como un Pasivo Directo y las Obligaciones de Pago que no representan un pasivo directo al Estado, sin embargo, existe el compromiso de pago.</w:t>
      </w:r>
    </w:p>
    <w:p w14:paraId="104E1F87" w14:textId="77777777" w:rsidR="00CD0070" w:rsidRPr="00D13F98" w:rsidRDefault="00CD0070" w:rsidP="00CD0070">
      <w:pPr>
        <w:pStyle w:val="Prrafodelista"/>
        <w:ind w:left="0"/>
        <w:jc w:val="both"/>
        <w:rPr>
          <w:rFonts w:ascii="Montserrat" w:hAnsi="Montserrat" w:cs="Arial"/>
          <w:bCs/>
          <w:sz w:val="24"/>
          <w:szCs w:val="24"/>
        </w:rPr>
      </w:pPr>
    </w:p>
    <w:p w14:paraId="201C3378" w14:textId="77777777" w:rsidR="00CD0070" w:rsidRDefault="00CD0070" w:rsidP="00CD0070">
      <w:pPr>
        <w:jc w:val="both"/>
        <w:rPr>
          <w:rFonts w:ascii="Montserrat" w:hAnsi="Montserrat" w:cs="Arial"/>
        </w:rPr>
      </w:pPr>
      <w:r w:rsidRPr="00D13F98">
        <w:rPr>
          <w:rFonts w:ascii="Montserrat" w:hAnsi="Montserrat" w:cs="Arial"/>
        </w:rPr>
        <w:t xml:space="preserve">El Estado cuenta con </w:t>
      </w:r>
      <w:r>
        <w:rPr>
          <w:rFonts w:ascii="Montserrat" w:hAnsi="Montserrat" w:cs="Arial"/>
        </w:rPr>
        <w:t>12</w:t>
      </w:r>
      <w:r w:rsidRPr="00D13F98">
        <w:rPr>
          <w:rFonts w:ascii="Montserrat" w:hAnsi="Montserrat" w:cs="Arial"/>
        </w:rPr>
        <w:t xml:space="preserve"> financiamientos vigentes: </w:t>
      </w:r>
      <w:r>
        <w:rPr>
          <w:rFonts w:ascii="Montserrat" w:hAnsi="Montserrat" w:cs="Arial"/>
        </w:rPr>
        <w:t>10</w:t>
      </w:r>
      <w:r w:rsidRPr="00D13F98">
        <w:rPr>
          <w:rFonts w:ascii="Montserrat" w:hAnsi="Montserrat" w:cs="Arial"/>
        </w:rPr>
        <w:t xml:space="preserve"> créditos a largo plazo, considerados como pasivos directos y 2 créditos bono cupón cero, conocidos como Obligaciones de Pago</w:t>
      </w:r>
      <w:r>
        <w:rPr>
          <w:rFonts w:ascii="Montserrat" w:hAnsi="Montserrat" w:cs="Arial"/>
        </w:rPr>
        <w:t>, con las principales características:</w:t>
      </w:r>
    </w:p>
    <w:p w14:paraId="74EF499F" w14:textId="77777777" w:rsidR="00CD0070" w:rsidRDefault="00CD0070" w:rsidP="00CD0070">
      <w:pPr>
        <w:jc w:val="both"/>
      </w:pPr>
    </w:p>
    <w:p w14:paraId="1AE86076" w14:textId="77777777" w:rsidR="00CD0070" w:rsidRDefault="00CD0070" w:rsidP="00CD0070">
      <w:pPr>
        <w:jc w:val="both"/>
        <w:rPr>
          <w:rFonts w:ascii="Montserrat" w:hAnsi="Montserrat" w:cs="Arial"/>
        </w:rPr>
      </w:pPr>
      <w:r w:rsidRPr="005F22B0">
        <w:rPr>
          <w:noProof/>
          <w:lang w:val="es-MX"/>
        </w:rPr>
        <w:drawing>
          <wp:inline distT="0" distB="0" distL="0" distR="0" wp14:anchorId="5FFE60DE" wp14:editId="3CD71484">
            <wp:extent cx="6151880" cy="376364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3763645"/>
                    </a:xfrm>
                    <a:prstGeom prst="rect">
                      <a:avLst/>
                    </a:prstGeom>
                    <a:noFill/>
                    <a:ln>
                      <a:noFill/>
                    </a:ln>
                  </pic:spPr>
                </pic:pic>
              </a:graphicData>
            </a:graphic>
          </wp:inline>
        </w:drawing>
      </w:r>
    </w:p>
    <w:p w14:paraId="5FC9408B" w14:textId="77777777" w:rsidR="00CD0070" w:rsidRPr="00E86E1D" w:rsidRDefault="00CD0070" w:rsidP="00CD0070">
      <w:pPr>
        <w:ind w:left="170" w:hanging="227"/>
        <w:mirrorIndents/>
        <w:jc w:val="both"/>
        <w:rPr>
          <w:rFonts w:ascii="Montserrat" w:hAnsi="Montserrat" w:cs="Arial"/>
          <w:b/>
          <w:sz w:val="13"/>
          <w:szCs w:val="13"/>
        </w:rPr>
      </w:pP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p>
    <w:p w14:paraId="46BDFEBF" w14:textId="77777777" w:rsidR="00CD0070" w:rsidRDefault="00CD0070" w:rsidP="00CD0070">
      <w:pPr>
        <w:ind w:left="284" w:hanging="142"/>
        <w:jc w:val="both"/>
        <w:rPr>
          <w:rFonts w:ascii="Montserrat" w:hAnsi="Montserrat" w:cs="Arial"/>
          <w:bCs/>
          <w:sz w:val="13"/>
          <w:szCs w:val="13"/>
        </w:rPr>
      </w:pPr>
      <w:r w:rsidRPr="00E86E1D">
        <w:rPr>
          <w:rFonts w:ascii="Montserrat" w:hAnsi="Montserrat" w:cs="Arial"/>
          <w:bCs/>
          <w:sz w:val="13"/>
          <w:szCs w:val="13"/>
        </w:rPr>
        <w:t>1/</w:t>
      </w:r>
      <w:r w:rsidRPr="00E86E1D">
        <w:rPr>
          <w:rFonts w:ascii="Montserrat" w:hAnsi="Montserrat" w:cs="Arial"/>
          <w:bCs/>
          <w:sz w:val="13"/>
          <w:szCs w:val="13"/>
        </w:rPr>
        <w:tab/>
        <w:t xml:space="preserve"> En términos de la Cláusula Décima Tercera numeral 13.1 del contrato de crédito, el 28 de noviembre de 2022 Banobras activó la aceleración parcial del Crédito</w:t>
      </w:r>
    </w:p>
    <w:p w14:paraId="01E2AE99" w14:textId="77777777" w:rsidR="00CD0070" w:rsidRDefault="00CD0070" w:rsidP="00CD0070">
      <w:pPr>
        <w:ind w:left="284" w:hanging="142"/>
        <w:jc w:val="both"/>
        <w:rPr>
          <w:rFonts w:ascii="Montserrat" w:hAnsi="Montserrat" w:cs="Arial"/>
          <w:bCs/>
          <w:sz w:val="13"/>
          <w:szCs w:val="13"/>
        </w:rPr>
      </w:pPr>
      <w:r w:rsidRPr="000E1883">
        <w:rPr>
          <w:rFonts w:ascii="Montserrat" w:hAnsi="Montserrat" w:cs="Arial"/>
          <w:bCs/>
          <w:sz w:val="13"/>
          <w:szCs w:val="13"/>
        </w:rPr>
        <w:t>2/</w:t>
      </w:r>
      <w:r w:rsidRPr="000E1883">
        <w:rPr>
          <w:rFonts w:ascii="Montserrat" w:hAnsi="Montserrat" w:cs="Arial"/>
          <w:bCs/>
          <w:sz w:val="13"/>
          <w:szCs w:val="13"/>
        </w:rPr>
        <w:tab/>
        <w:t>Estos créditos se liquidaron anticipadamente el 25 de septiembre de 2024</w:t>
      </w:r>
    </w:p>
    <w:p w14:paraId="7050C273" w14:textId="77777777" w:rsidR="00CD0070" w:rsidRPr="000E1883" w:rsidRDefault="00CD0070" w:rsidP="00CD0070">
      <w:pPr>
        <w:ind w:left="284" w:hanging="142"/>
        <w:jc w:val="both"/>
        <w:rPr>
          <w:rFonts w:ascii="Montserrat" w:hAnsi="Montserrat" w:cs="Arial"/>
          <w:bCs/>
          <w:sz w:val="13"/>
          <w:szCs w:val="13"/>
        </w:rPr>
      </w:pPr>
      <w:r w:rsidRPr="000E1883">
        <w:rPr>
          <w:rFonts w:ascii="Montserrat" w:hAnsi="Montserrat" w:cs="Arial"/>
          <w:bCs/>
          <w:sz w:val="13"/>
          <w:szCs w:val="13"/>
        </w:rPr>
        <w:t>3/</w:t>
      </w:r>
      <w:r w:rsidRPr="000E1883">
        <w:rPr>
          <w:rFonts w:ascii="Montserrat" w:hAnsi="Montserrat" w:cs="Arial"/>
          <w:bCs/>
          <w:sz w:val="13"/>
          <w:szCs w:val="13"/>
        </w:rPr>
        <w:tab/>
        <w:t>Los recursos de estos créditos fueron dispuestos el 25 de septiembre de 2024 para el refinanciamiento de los créditos señalados con la nota</w:t>
      </w:r>
      <w:r>
        <w:rPr>
          <w:rFonts w:ascii="Montserrat" w:hAnsi="Montserrat" w:cs="Arial"/>
          <w:bCs/>
          <w:sz w:val="13"/>
          <w:szCs w:val="13"/>
        </w:rPr>
        <w:t xml:space="preserve"> 2/</w:t>
      </w:r>
    </w:p>
    <w:p w14:paraId="6540AFB0" w14:textId="77777777" w:rsidR="00CD0070" w:rsidRDefault="00CD0070" w:rsidP="00CD0070">
      <w:pPr>
        <w:ind w:left="284" w:hanging="142"/>
        <w:jc w:val="both"/>
        <w:rPr>
          <w:rFonts w:ascii="Montserrat" w:hAnsi="Montserrat" w:cs="Arial"/>
          <w:bCs/>
          <w:sz w:val="13"/>
          <w:szCs w:val="13"/>
        </w:rPr>
      </w:pPr>
      <w:r w:rsidRPr="000E1883">
        <w:rPr>
          <w:rFonts w:ascii="Montserrat" w:hAnsi="Montserrat" w:cs="Arial"/>
          <w:bCs/>
          <w:sz w:val="13"/>
          <w:szCs w:val="13"/>
        </w:rPr>
        <w:t>4/</w:t>
      </w:r>
      <w:r w:rsidRPr="000E1883">
        <w:rPr>
          <w:rFonts w:ascii="Montserrat" w:hAnsi="Montserrat" w:cs="Arial"/>
          <w:bCs/>
          <w:sz w:val="13"/>
          <w:szCs w:val="13"/>
        </w:rPr>
        <w:tab/>
        <w:t>El Estado solamente pagará intereses, el principal será cubierto con bonos cupón cero, que serán adquiridos por un Fideicomiso, con cargo al patrimonio del mismo; constituido por el gobierno federal por conducto de la SHCP y Banobras.</w:t>
      </w:r>
    </w:p>
    <w:p w14:paraId="7DA0D1B8" w14:textId="77777777" w:rsidR="00CD0070" w:rsidRPr="000E1883" w:rsidRDefault="00CD0070" w:rsidP="00CD0070">
      <w:pPr>
        <w:ind w:left="284" w:hanging="142"/>
        <w:jc w:val="both"/>
        <w:rPr>
          <w:rFonts w:ascii="Montserrat" w:hAnsi="Montserrat" w:cs="Arial"/>
          <w:bCs/>
          <w:sz w:val="13"/>
          <w:szCs w:val="13"/>
        </w:rPr>
      </w:pPr>
      <w:r>
        <w:rPr>
          <w:rFonts w:ascii="Montserrat" w:hAnsi="Montserrat" w:cs="Arial"/>
          <w:bCs/>
          <w:sz w:val="13"/>
          <w:szCs w:val="13"/>
        </w:rPr>
        <w:t xml:space="preserve">5/ </w:t>
      </w:r>
      <w:r w:rsidRPr="00D877BB">
        <w:rPr>
          <w:rFonts w:ascii="Montserrat" w:hAnsi="Montserrat" w:cs="Arial"/>
          <w:bCs/>
          <w:sz w:val="13"/>
          <w:szCs w:val="13"/>
        </w:rPr>
        <w:t>Se modificó a la baja la sobretasa en relación al período anterior al subir la calificación crediticia de los créditos en 2024: Banobras 363, de 0.40 a 0.39%; Banobras 2,000, de 0.35 a 0.34% y Santander 1000, de 0.29 a 0.288%.</w:t>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r w:rsidRPr="000E1883">
        <w:rPr>
          <w:rFonts w:ascii="Montserrat" w:hAnsi="Montserrat" w:cs="Arial"/>
          <w:bCs/>
          <w:sz w:val="13"/>
          <w:szCs w:val="13"/>
        </w:rPr>
        <w:tab/>
      </w:r>
    </w:p>
    <w:p w14:paraId="1D9A776F" w14:textId="77777777" w:rsidR="00CD0070" w:rsidRPr="00497AA3" w:rsidRDefault="00CD0070" w:rsidP="00CD0070">
      <w:pPr>
        <w:jc w:val="both"/>
        <w:rPr>
          <w:rFonts w:ascii="Montserrat" w:hAnsi="Montserrat" w:cs="Arial"/>
          <w:sz w:val="13"/>
          <w:szCs w:val="13"/>
        </w:rPr>
      </w:pPr>
    </w:p>
    <w:p w14:paraId="49E48CE7" w14:textId="77777777" w:rsidR="00CD0070" w:rsidRPr="00F94E66" w:rsidRDefault="00CD0070" w:rsidP="00CD0070">
      <w:pPr>
        <w:jc w:val="both"/>
        <w:rPr>
          <w:rFonts w:ascii="Montserrat" w:hAnsi="Montserrat" w:cs="Arial"/>
        </w:rPr>
      </w:pPr>
      <w:r w:rsidRPr="00F94E66">
        <w:rPr>
          <w:rFonts w:ascii="Montserrat" w:hAnsi="Montserrat" w:cs="Arial"/>
        </w:rPr>
        <w:t>El saldo de la deuda pública directa</w:t>
      </w:r>
      <w:r>
        <w:rPr>
          <w:rFonts w:ascii="Montserrat" w:hAnsi="Montserrat" w:cs="Arial"/>
        </w:rPr>
        <w:t xml:space="preserve"> al 31 de marzo de 2025 asciende a 14 mil 860 millones 153 mil 401 pesos, la cual</w:t>
      </w:r>
      <w:r w:rsidRPr="00F94E66">
        <w:rPr>
          <w:rFonts w:ascii="Montserrat" w:hAnsi="Montserrat" w:cs="Arial"/>
        </w:rPr>
        <w:t xml:space="preserve"> representa el 90.</w:t>
      </w:r>
      <w:r>
        <w:rPr>
          <w:rFonts w:ascii="Montserrat" w:hAnsi="Montserrat" w:cs="Arial"/>
        </w:rPr>
        <w:t>64%</w:t>
      </w:r>
      <w:r w:rsidRPr="00F94E66">
        <w:rPr>
          <w:rFonts w:ascii="Montserrat" w:hAnsi="Montserrat" w:cs="Arial"/>
        </w:rPr>
        <w:t xml:space="preserve"> del total de la deuda pública y otras obligaciones de pago; los Créditos Bono Cupón Cero, donde el Estado solamente paga intereses y el pago de capital está a cargo de la Federación,</w:t>
      </w:r>
      <w:r>
        <w:rPr>
          <w:rFonts w:ascii="Montserrat" w:hAnsi="Montserrat" w:cs="Arial"/>
        </w:rPr>
        <w:t xml:space="preserve"> con un saldo de 1,534 millones 235 mil 126 pesos,</w:t>
      </w:r>
      <w:r w:rsidRPr="00F94E66">
        <w:rPr>
          <w:rFonts w:ascii="Montserrat" w:hAnsi="Montserrat" w:cs="Arial"/>
        </w:rPr>
        <w:t xml:space="preserve"> representa el 9.</w:t>
      </w:r>
      <w:r>
        <w:rPr>
          <w:rFonts w:ascii="Montserrat" w:hAnsi="Montserrat" w:cs="Arial"/>
        </w:rPr>
        <w:t>36%</w:t>
      </w:r>
      <w:r w:rsidRPr="00F94E66">
        <w:rPr>
          <w:rFonts w:ascii="Montserrat" w:hAnsi="Montserrat" w:cs="Arial"/>
        </w:rPr>
        <w:t>.</w:t>
      </w:r>
    </w:p>
    <w:p w14:paraId="13D90262" w14:textId="77777777" w:rsidR="0038477A" w:rsidRPr="00CD0070" w:rsidRDefault="0038477A" w:rsidP="0038477A">
      <w:pPr>
        <w:ind w:left="360"/>
        <w:jc w:val="both"/>
        <w:rPr>
          <w:rFonts w:ascii="Montserrat" w:hAnsi="Montserrat" w:cs="Arial"/>
          <w:bCs/>
          <w:sz w:val="18"/>
          <w:szCs w:val="18"/>
        </w:rPr>
      </w:pPr>
    </w:p>
    <w:p w14:paraId="536933E7" w14:textId="77777777" w:rsidR="00B0059B" w:rsidRPr="00703240" w:rsidRDefault="00B0059B" w:rsidP="00B0059B">
      <w:pPr>
        <w:widowControl w:val="0"/>
        <w:jc w:val="both"/>
        <w:rPr>
          <w:rFonts w:ascii="Montserrat" w:hAnsi="Montserrat"/>
          <w:b/>
        </w:rPr>
      </w:pPr>
    </w:p>
    <w:p w14:paraId="05F910E5"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Calificaciones otorgadas</w:t>
      </w:r>
    </w:p>
    <w:p w14:paraId="1A4B7F66"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agencias calificadoras durante la última revisión anual 2024 realizada entre el mes de septiembre y octubre, la opinión emitida por estas instituciones, ha sido unánime en otorgar la calidad crediticia al Estado de Oaxaca con la solvencia para cumplir con las obligaciones financieras contratadas, dejando el claro que el riesgo crediticio es bajo.</w:t>
      </w:r>
    </w:p>
    <w:p w14:paraId="5D6329CB" w14:textId="75E0C0E4"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Al cierre del </w:t>
      </w:r>
      <w:r w:rsidR="008561F4">
        <w:rPr>
          <w:rFonts w:ascii="Montserrat" w:eastAsia="Times New Roman" w:hAnsi="Montserrat" w:cs="Arial"/>
        </w:rPr>
        <w:t>Primer</w:t>
      </w:r>
      <w:r w:rsidR="008561F4" w:rsidRPr="00703240">
        <w:rPr>
          <w:rFonts w:ascii="Montserrat" w:eastAsia="Times New Roman" w:hAnsi="Montserrat" w:cs="Arial"/>
        </w:rPr>
        <w:t xml:space="preserve"> </w:t>
      </w:r>
      <w:r w:rsidRPr="00703240">
        <w:rPr>
          <w:rFonts w:ascii="Montserrat" w:eastAsia="Times New Roman" w:hAnsi="Montserrat" w:cs="Arial"/>
        </w:rPr>
        <w:t>Trimestre de 202</w:t>
      </w:r>
      <w:r w:rsidR="008561F4">
        <w:rPr>
          <w:rFonts w:ascii="Montserrat" w:eastAsia="Times New Roman" w:hAnsi="Montserrat" w:cs="Arial"/>
        </w:rPr>
        <w:t>5</w:t>
      </w:r>
      <w:r w:rsidRPr="00703240">
        <w:rPr>
          <w:rFonts w:ascii="Montserrat" w:eastAsia="Times New Roman" w:hAnsi="Montserrat" w:cs="Arial"/>
        </w:rPr>
        <w:t xml:space="preserve">, las calificaciones hacia el Estado libre y soberano de Oaxaca, se pueden considerar dentro de la media alta como es la apreciación de una de las cuatro encargadas de analizar la información financiera administrada por el actual régimen. </w:t>
      </w:r>
    </w:p>
    <w:p w14:paraId="4047445C"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Al Estado, se le señala como unos de los estados con una gran dependencia federativa, pero queda demostrado de los recursos recibidos y los recursos propios son administrados con la destreza para no incurrir a los financiamientos a largo plazo ni de corto plazo por lo cual no lleva al Estado a un endeudamiento y mantener la liquidez necesaria para cubrir los gastos que exige la administración del pueblo oaxaqueño. </w:t>
      </w:r>
    </w:p>
    <w:p w14:paraId="091661AE"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calificación emitida se debe entender como el crédito de la solvencia y la perspectiva es una estimación de lo que podría pasar en un futuro no muy lejano.</w:t>
      </w:r>
    </w:p>
    <w:p w14:paraId="3AAE0509" w14:textId="5D53204A"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Transcurrido el </w:t>
      </w:r>
      <w:r w:rsidR="008561F4">
        <w:rPr>
          <w:rFonts w:ascii="Montserrat" w:eastAsia="Times New Roman" w:hAnsi="Montserrat" w:cs="Arial"/>
        </w:rPr>
        <w:t>Primer Trimestre de 2025</w:t>
      </w:r>
      <w:r w:rsidRPr="00703240">
        <w:rPr>
          <w:rFonts w:ascii="Montserrat" w:eastAsia="Times New Roman" w:hAnsi="Montserrat" w:cs="Arial"/>
        </w:rPr>
        <w:t xml:space="preserve">, el estado de Oaxaca recibe de las instituciones calificadoras una buena apreciación relacionada con el riesgo crediticio. </w:t>
      </w:r>
    </w:p>
    <w:p w14:paraId="4104064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Se sustenta lo dicho anterior, porque al periodo señalado han mantenido las mismas notificaciones donde se refleja que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 </w:t>
      </w:r>
    </w:p>
    <w:p w14:paraId="5271D41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con la finalidad de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dio a las finanzas contar con una fuente de liquidez para enfrentar las necesidades apremiantes. Además, es uno de los indicadores que evalúan las calificadoras.</w:t>
      </w:r>
    </w:p>
    <w:p w14:paraId="73E271AF"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El Gobierno Estatal del Estado de Oaxaca, continúa con apego a los planteamientos administrativos de finanzas determinados al inicio de su administración, de no endeudar al Estado.</w:t>
      </w:r>
    </w:p>
    <w:p w14:paraId="51304607"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2024. A los analistas les permite pensar, que la estrategia aplicada en este tiempo transcurrido le ha dado a este gobierno los resultados esperados.</w:t>
      </w:r>
    </w:p>
    <w:p w14:paraId="43FB5355"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1BB8C716" w14:textId="77777777" w:rsidR="002C1139" w:rsidRPr="00703240" w:rsidRDefault="002C1139" w:rsidP="002C1139">
      <w:pPr>
        <w:tabs>
          <w:tab w:val="left" w:pos="7260"/>
        </w:tabs>
        <w:spacing w:before="240" w:after="240"/>
        <w:jc w:val="both"/>
        <w:rPr>
          <w:rFonts w:ascii="Montserrat" w:eastAsia="Times New Roman" w:hAnsi="Montserrat" w:cs="Arial"/>
        </w:rPr>
      </w:pPr>
      <w:bookmarkStart w:id="5" w:name="_Hlk186791799"/>
      <w:r w:rsidRPr="00703240">
        <w:rPr>
          <w:rFonts w:ascii="Montserrat" w:eastAsia="Times New Roman" w:hAnsi="Montserrat" w:cs="Arial"/>
        </w:rPr>
        <w:t>La intención de esta administración, es mejorar esta calidad crediticia. Las instituciones financieras lo aprueban y así mismo, emiten en buenos términos esta pronunciación relacionada con la solvencia financiera que el Estado ha logrado con las medidas estratégicas de incrementar el ingreso propio, control del gasto y buena administración de la deuda pública.</w:t>
      </w:r>
    </w:p>
    <w:tbl>
      <w:tblPr>
        <w:tblStyle w:val="Tablaconcuadrcula"/>
        <w:tblW w:w="0" w:type="auto"/>
        <w:tblLook w:val="04A0" w:firstRow="1" w:lastRow="0" w:firstColumn="1" w:lastColumn="0" w:noHBand="0" w:noVBand="1"/>
      </w:tblPr>
      <w:tblGrid>
        <w:gridCol w:w="1777"/>
        <w:gridCol w:w="1735"/>
        <w:gridCol w:w="1764"/>
        <w:gridCol w:w="1790"/>
        <w:gridCol w:w="1721"/>
      </w:tblGrid>
      <w:tr w:rsidR="002C1139" w:rsidRPr="0061313D" w14:paraId="4FEBD98A" w14:textId="77777777" w:rsidTr="007E0E5E">
        <w:trPr>
          <w:trHeight w:val="256"/>
        </w:trPr>
        <w:tc>
          <w:tcPr>
            <w:tcW w:w="8776" w:type="dxa"/>
            <w:gridSpan w:val="5"/>
            <w:tcBorders>
              <w:bottom w:val="single" w:sz="4" w:space="0" w:color="auto"/>
            </w:tcBorders>
          </w:tcPr>
          <w:p w14:paraId="7A9C0EAC"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bookmarkStart w:id="6" w:name="_Hlk186791985"/>
            <w:r w:rsidRPr="0061313D">
              <w:rPr>
                <w:rFonts w:ascii="Montserrat" w:eastAsia="Times New Roman" w:hAnsi="Montserrat" w:cs="Arial"/>
                <w:b/>
                <w:bCs/>
                <w:sz w:val="20"/>
                <w:szCs w:val="20"/>
              </w:rPr>
              <w:t>CALIFICACIONES SUBSOBERANAS DEL ESTADO DE OAXACA 2023-2024</w:t>
            </w:r>
          </w:p>
        </w:tc>
      </w:tr>
      <w:tr w:rsidR="002C1139" w:rsidRPr="0061313D" w14:paraId="33034C6A" w14:textId="77777777" w:rsidTr="007E0E5E">
        <w:trPr>
          <w:trHeight w:val="219"/>
        </w:trPr>
        <w:tc>
          <w:tcPr>
            <w:tcW w:w="5265" w:type="dxa"/>
            <w:gridSpan w:val="3"/>
          </w:tcPr>
          <w:p w14:paraId="2605631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2023</w:t>
            </w:r>
          </w:p>
        </w:tc>
        <w:tc>
          <w:tcPr>
            <w:tcW w:w="3511" w:type="dxa"/>
            <w:gridSpan w:val="2"/>
          </w:tcPr>
          <w:p w14:paraId="37B84386"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2024</w:t>
            </w:r>
          </w:p>
        </w:tc>
      </w:tr>
      <w:tr w:rsidR="002C1139" w:rsidRPr="0061313D" w14:paraId="252EF072" w14:textId="77777777" w:rsidTr="007E0E5E">
        <w:trPr>
          <w:trHeight w:val="322"/>
        </w:trPr>
        <w:tc>
          <w:tcPr>
            <w:tcW w:w="1775" w:type="dxa"/>
            <w:vAlign w:val="center"/>
          </w:tcPr>
          <w:p w14:paraId="20974518"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CALIFICADORA</w:t>
            </w:r>
          </w:p>
        </w:tc>
        <w:tc>
          <w:tcPr>
            <w:tcW w:w="1735" w:type="dxa"/>
            <w:vAlign w:val="center"/>
          </w:tcPr>
          <w:p w14:paraId="6642613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CALIFICACIÓN</w:t>
            </w:r>
          </w:p>
        </w:tc>
        <w:tc>
          <w:tcPr>
            <w:tcW w:w="1755" w:type="dxa"/>
            <w:vAlign w:val="center"/>
          </w:tcPr>
          <w:p w14:paraId="1B9951DB"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PERSPECTIVAS</w:t>
            </w:r>
          </w:p>
        </w:tc>
        <w:tc>
          <w:tcPr>
            <w:tcW w:w="1790" w:type="dxa"/>
            <w:vAlign w:val="center"/>
          </w:tcPr>
          <w:p w14:paraId="63E5F93A" w14:textId="1768D1B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CALIFICACIÓN</w:t>
            </w:r>
          </w:p>
        </w:tc>
        <w:tc>
          <w:tcPr>
            <w:tcW w:w="1721" w:type="dxa"/>
            <w:vAlign w:val="center"/>
          </w:tcPr>
          <w:p w14:paraId="08970888"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PERSPECTIVA</w:t>
            </w:r>
          </w:p>
        </w:tc>
      </w:tr>
      <w:tr w:rsidR="002C1139" w:rsidRPr="0061313D" w14:paraId="24D6C0AE" w14:textId="77777777" w:rsidTr="007E0E5E">
        <w:trPr>
          <w:trHeight w:val="20"/>
        </w:trPr>
        <w:tc>
          <w:tcPr>
            <w:tcW w:w="1775" w:type="dxa"/>
            <w:vAlign w:val="center"/>
          </w:tcPr>
          <w:p w14:paraId="14CB113F"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HR Ratings</w:t>
            </w:r>
          </w:p>
        </w:tc>
        <w:tc>
          <w:tcPr>
            <w:tcW w:w="1735" w:type="dxa"/>
            <w:vAlign w:val="center"/>
          </w:tcPr>
          <w:p w14:paraId="4D614A78"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HR A +</w:t>
            </w:r>
          </w:p>
        </w:tc>
        <w:tc>
          <w:tcPr>
            <w:tcW w:w="1755" w:type="dxa"/>
            <w:vAlign w:val="center"/>
          </w:tcPr>
          <w:p w14:paraId="2872BA5B"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546409F4"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HRAA-</w:t>
            </w:r>
          </w:p>
        </w:tc>
        <w:tc>
          <w:tcPr>
            <w:tcW w:w="1721" w:type="dxa"/>
            <w:vAlign w:val="center"/>
          </w:tcPr>
          <w:p w14:paraId="1CDEA7C4"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r w:rsidR="002C1139" w:rsidRPr="0061313D" w14:paraId="2D8CF491" w14:textId="77777777" w:rsidTr="007E0E5E">
        <w:trPr>
          <w:trHeight w:val="20"/>
        </w:trPr>
        <w:tc>
          <w:tcPr>
            <w:tcW w:w="1775" w:type="dxa"/>
            <w:vAlign w:val="center"/>
          </w:tcPr>
          <w:p w14:paraId="5DAA88B5"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S&amp;Poor’s</w:t>
            </w:r>
          </w:p>
        </w:tc>
        <w:tc>
          <w:tcPr>
            <w:tcW w:w="1735" w:type="dxa"/>
            <w:vAlign w:val="center"/>
          </w:tcPr>
          <w:p w14:paraId="724B7C1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‘mxA‘</w:t>
            </w:r>
          </w:p>
        </w:tc>
        <w:tc>
          <w:tcPr>
            <w:tcW w:w="1755" w:type="dxa"/>
            <w:vAlign w:val="center"/>
          </w:tcPr>
          <w:p w14:paraId="54E5681C"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7FD7D282"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‘mxA’</w:t>
            </w:r>
          </w:p>
        </w:tc>
        <w:tc>
          <w:tcPr>
            <w:tcW w:w="1721" w:type="dxa"/>
            <w:vAlign w:val="center"/>
          </w:tcPr>
          <w:p w14:paraId="15B3CB5A"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r w:rsidR="002C1139" w:rsidRPr="0061313D" w14:paraId="109F0E9D" w14:textId="77777777" w:rsidTr="007E0E5E">
        <w:trPr>
          <w:trHeight w:val="20"/>
        </w:trPr>
        <w:tc>
          <w:tcPr>
            <w:tcW w:w="1775" w:type="dxa"/>
            <w:vAlign w:val="center"/>
          </w:tcPr>
          <w:p w14:paraId="138F3359"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Fitch</w:t>
            </w:r>
          </w:p>
        </w:tc>
        <w:tc>
          <w:tcPr>
            <w:tcW w:w="1735" w:type="dxa"/>
            <w:vAlign w:val="center"/>
          </w:tcPr>
          <w:p w14:paraId="77B19A8C"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‘A(mex)’</w:t>
            </w:r>
          </w:p>
        </w:tc>
        <w:tc>
          <w:tcPr>
            <w:tcW w:w="1755" w:type="dxa"/>
            <w:vAlign w:val="center"/>
          </w:tcPr>
          <w:p w14:paraId="7382D60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7D5AD82F"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‘A+(mex)’</w:t>
            </w:r>
          </w:p>
        </w:tc>
        <w:tc>
          <w:tcPr>
            <w:tcW w:w="1721" w:type="dxa"/>
            <w:vAlign w:val="center"/>
          </w:tcPr>
          <w:p w14:paraId="21248214"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Positiva</w:t>
            </w:r>
          </w:p>
        </w:tc>
      </w:tr>
      <w:tr w:rsidR="002C1139" w:rsidRPr="0061313D" w14:paraId="230BCC9E" w14:textId="77777777" w:rsidTr="007E0E5E">
        <w:trPr>
          <w:trHeight w:val="20"/>
        </w:trPr>
        <w:tc>
          <w:tcPr>
            <w:tcW w:w="1775" w:type="dxa"/>
            <w:vAlign w:val="center"/>
          </w:tcPr>
          <w:p w14:paraId="41004C3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Moody’s</w:t>
            </w:r>
          </w:p>
        </w:tc>
        <w:tc>
          <w:tcPr>
            <w:tcW w:w="1735" w:type="dxa"/>
            <w:vAlign w:val="center"/>
          </w:tcPr>
          <w:p w14:paraId="4379AAA2"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(A-.mx)</w:t>
            </w:r>
          </w:p>
        </w:tc>
        <w:tc>
          <w:tcPr>
            <w:tcW w:w="1755" w:type="dxa"/>
            <w:vAlign w:val="center"/>
          </w:tcPr>
          <w:p w14:paraId="2D93E6F7"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1E104A9A"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(A-.mx)</w:t>
            </w:r>
          </w:p>
        </w:tc>
        <w:tc>
          <w:tcPr>
            <w:tcW w:w="1721" w:type="dxa"/>
            <w:vAlign w:val="center"/>
          </w:tcPr>
          <w:p w14:paraId="720ACA9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bl>
    <w:bookmarkEnd w:id="6"/>
    <w:p w14:paraId="4DD49468" w14:textId="08921606"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w:t>
      </w:r>
      <w:r w:rsidR="008561F4">
        <w:rPr>
          <w:rFonts w:ascii="Montserrat" w:eastAsia="Times New Roman" w:hAnsi="Montserrat" w:cs="Arial"/>
        </w:rPr>
        <w:t>l</w:t>
      </w:r>
      <w:r w:rsidRPr="00703240">
        <w:rPr>
          <w:rFonts w:ascii="Montserrat" w:eastAsia="Times New Roman" w:hAnsi="Montserrat" w:cs="Arial"/>
        </w:rPr>
        <w:t xml:space="preserve"> año 2024, para el Estado ha sido el mejor logro histórico en el avance de las calificaciones notificadas desde los años que se tiene registro.</w:t>
      </w:r>
    </w:p>
    <w:p w14:paraId="6F4E2E39"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No se había visto en años anteriores que se posicionara con las más altas calificaciones. Estándar &amp;Poor’s y Moody’s ratificaron su calificación. </w:t>
      </w:r>
    </w:p>
    <w:p w14:paraId="112AAFBD" w14:textId="75627C43" w:rsidR="002C1139" w:rsidRPr="00703240" w:rsidRDefault="002C1139" w:rsidP="007E0E5E">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HR Rantings y Fitch Rantings, revisaron al alza la calificación. Las cuatro calificadoras emitieron la opinión que la perspectiva aceptable e inclusive una de ellas, con el sentido de llevar la calificación al siguiente nivel superior.</w:t>
      </w:r>
      <w:r w:rsidR="007E0E5E" w:rsidRPr="00703240">
        <w:rPr>
          <w:rFonts w:ascii="Montserrat" w:eastAsia="Times New Roman" w:hAnsi="Montserrat" w:cs="Arial"/>
        </w:rPr>
        <w:tab/>
      </w:r>
    </w:p>
    <w:p w14:paraId="2DA4A6D9"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bookmarkEnd w:id="5"/>
    <w:p w14:paraId="7592525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p>
    <w:p w14:paraId="582C5DDF" w14:textId="77777777" w:rsidR="002C1139" w:rsidRPr="00703240" w:rsidRDefault="002C1139" w:rsidP="002C1139">
      <w:pPr>
        <w:tabs>
          <w:tab w:val="left" w:pos="7260"/>
        </w:tabs>
        <w:spacing w:before="240" w:after="240"/>
        <w:jc w:val="both"/>
        <w:rPr>
          <w:rFonts w:ascii="Montserrat" w:eastAsia="Times New Roman" w:hAnsi="Montserrat" w:cs="Arial"/>
        </w:rPr>
      </w:pPr>
      <w:bookmarkStart w:id="7" w:name="_Hlk186791877"/>
      <w:r w:rsidRPr="00703240">
        <w:rPr>
          <w:rFonts w:ascii="Montserrat" w:eastAsia="Times New Roman" w:hAnsi="Montserrat" w:cs="Arial"/>
        </w:rPr>
        <w:t>Las mejores condiciones observadas para el otorgamiento de la calificación soberana del Estado y los buenos términos de la perspectiva de la misma. Las agencias se basaron en las siguientes fortalezas:</w:t>
      </w:r>
    </w:p>
    <w:p w14:paraId="391A2228"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Mejora en el perfil de endeudamiento. El Estado no contrató financiamiento de corto ni lago plazos durante los años de esta administración.</w:t>
      </w:r>
    </w:p>
    <w:p w14:paraId="3A9D32D2"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3BB37768"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La deuda pública a largo plazo está respaldada con operaciones de coberturas financieras (Swap).</w:t>
      </w:r>
    </w:p>
    <w:p w14:paraId="6EF8B7CE"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Superávit en el Balance Primario.</w:t>
      </w:r>
    </w:p>
    <w:p w14:paraId="56B050AC"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Bajo Pasivo Circulante.</w:t>
      </w:r>
    </w:p>
    <w:p w14:paraId="3AE1488E" w14:textId="77777777" w:rsidR="007E0E5E" w:rsidRPr="00703240"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Políticas fiscales y administrativas para mantener e incrementar los niveles de recaudación local.</w:t>
      </w:r>
    </w:p>
    <w:p w14:paraId="1FDEAC23" w14:textId="6E5B2D2F" w:rsidR="002C1139" w:rsidRPr="00703240"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La generación adecuada de ahorro interno.</w:t>
      </w:r>
    </w:p>
    <w:p w14:paraId="3C7E783B"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Posición de liquidez adecuada.</w:t>
      </w:r>
    </w:p>
    <w:p w14:paraId="5AD74E24"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Márgenes operativos positivos </w:t>
      </w:r>
      <w:bookmarkEnd w:id="7"/>
    </w:p>
    <w:p w14:paraId="10DDABB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opiniones siguientes son tomadas de los reportes que las diferentes agencias calificadoras que emiten para el conocimiento del interés público dadas a conocer en la página de la Secretaría de Finanzas.</w:t>
      </w:r>
    </w:p>
    <w:p w14:paraId="50B2B725"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 xml:space="preserve">HR RATINGS (noviembre 06, 2024).  </w:t>
      </w:r>
    </w:p>
    <w:p w14:paraId="06052FBB"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HR Ratings revisó al alza la calificación soberana del Estado de Oaxaca, de HR A+ a HR AA- con Perspectiva Estable. Es una buena nota que refrenda los resultados de las gestiones realizadas durante el periodo 2023 y primer semestre de 2024. La opinión de la calificadora se concreta en los siguientes términos:</w:t>
      </w:r>
    </w:p>
    <w:p w14:paraId="25339206" w14:textId="24E4C75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 revisión al alza obedece a una reducción observada y estimada en el nivel de Deuda Neta Ajustada (DNA) del Estado como resultado de una adecuada posición de liquidez, así como a una tendencia positiva en la generación de Ingresos de Libre Disposición (ILD). Para los próximos años, se espera que se mantenga un crecimiento en los ILD, en línea con un comportamiento esperado de las Participaciones Federales, aunado a diversas acciones de fiscalización en donde se destaca una mayor vigilancia en el cobro de contribuyentes rezagados por medio del envío de cartas invitación, así como a la expectativa de que se lleve a cabo un proceso de reemplazamiento.”  HR estima que, con estas medias programadas, el Estado contará con una liquidez para no contratar financiamiento a corto plazo. </w:t>
      </w:r>
    </w:p>
    <w:p w14:paraId="2B5BE6F6" w14:textId="1F142F0F"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Factores que podrían subir la calificación:</w:t>
      </w:r>
    </w:p>
    <w:p w14:paraId="7FB83B50"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Reducción del endeudamiento relativo. Un aumento superior a lo estimado en los Ingresos de Libre Dispersión (IDL) y/o un menos Gasto Corriente podría reflejarse en un resultado fiscal superior al proyectado. Además, podría mejorar la calificación si la Deuda Neta Ajusta en función al Ingreso de Libre Disposición se redujera menor del 30.00 %. Para 2024 es 39.6 %. </w:t>
      </w:r>
    </w:p>
    <w:p w14:paraId="77D76B11"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Factores que podrían bajar la calificación:</w:t>
      </w:r>
    </w:p>
    <w:p w14:paraId="1E33629D"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En caso de que se registre un déficit fiscal superior a lo esperado por una reducción de los Ingresos Libre Dispersión o un mayor Gasto Corriente, que afectaría la liquidez que llegaría a cubrirse con la contratación de financiamiento a corto plazo y al incremento del pasivo circulante. Resultados fiscales inferiores y un aumento en las métricas de endeudamiento. Una reducción de los Ingresos. La métrica PC/ILD se mayor del 28.0 %. Para 2024 se espera un promedio de 13.7 %.</w:t>
      </w:r>
    </w:p>
    <w:p w14:paraId="345AE931"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MOODY'S (noviembre 28, 2024).</w:t>
      </w:r>
    </w:p>
    <w:p w14:paraId="1EB0D392"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 agencia calificadora Moody's, ratifica la calificación de riesgo crediticio de la deuda del estado de Oaxaca de A-mx. con la Perspectiva a Estable. </w:t>
      </w:r>
    </w:p>
    <w:p w14:paraId="2944B47E" w14:textId="48604BE6" w:rsidR="002C1139" w:rsidRPr="00703240" w:rsidRDefault="002C1139" w:rsidP="007E0E5E">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4BCD13F6"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Fortalezas crediticias:</w:t>
      </w:r>
    </w:p>
    <w:p w14:paraId="15839FD2"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Posición de liquidez.</w:t>
      </w:r>
    </w:p>
    <w:p w14:paraId="7596F62E"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Mejora en el perfil de endeudamiento.</w:t>
      </w:r>
    </w:p>
    <w:p w14:paraId="3B6F3A13"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Márgenes operativos positivos.</w:t>
      </w:r>
    </w:p>
    <w:p w14:paraId="3513AC04"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Debilidades crediticias:</w:t>
      </w:r>
    </w:p>
    <w:p w14:paraId="4EBAE95F"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Baja recaudación de ingresos propios.</w:t>
      </w:r>
    </w:p>
    <w:p w14:paraId="7397CC22"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Pasivos no fondeados por pensiones y otros adeudos.</w:t>
      </w:r>
    </w:p>
    <w:p w14:paraId="217F2066"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Presiones en el gasto social y el gasto de capital.</w:t>
      </w:r>
    </w:p>
    <w:p w14:paraId="250AC033"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Factores que pueden generar una mejora de la calificación:</w:t>
      </w:r>
    </w:p>
    <w:p w14:paraId="287C2185"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Fortalecimiento de balances operativos y financieros.</w:t>
      </w:r>
    </w:p>
    <w:p w14:paraId="3D1EBF9C"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Eliminación de adeudos con el gobierno federal.</w:t>
      </w:r>
    </w:p>
    <w:p w14:paraId="5FA9AAC6"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Mantener el saldo de deuda de corto plazo en cero.</w:t>
      </w:r>
    </w:p>
    <w:p w14:paraId="0B094560"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Factores que pueden generar un deterioro de la calificación:</w:t>
      </w:r>
    </w:p>
    <w:p w14:paraId="7DB72660"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Un deterioro mayor al respecto en los resultados operativos y financieros.</w:t>
      </w:r>
    </w:p>
    <w:p w14:paraId="76481B0C"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Una fuerte caída en la posición de liquidez.</w:t>
      </w:r>
    </w:p>
    <w:p w14:paraId="47428409"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Contratación de deuda de corto plazo.</w:t>
      </w:r>
    </w:p>
    <w:p w14:paraId="5DD01DAB"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Perspectivas:</w:t>
      </w:r>
    </w:p>
    <w:p w14:paraId="1E5ECFA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perspectiva de la calificación es estable y refleja nuestra expectativa de que Oaxaca reportará una reducción en sus resultados operativos y que los mismos se mantendrán positivos, déficits financieros limitados y un controlado descenso en la liquidez, sin necesidad de contratar deuda a corto plazo.” (Moody’s).</w:t>
      </w:r>
    </w:p>
    <w:p w14:paraId="45568010"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STANDARD &amp; POOR’S (septiembre 23, 2024)</w:t>
      </w:r>
    </w:p>
    <w:p w14:paraId="02430686"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Institución Calificadora de Valores Standard &amp; Poor’s Global Rantings, en esta reciente revisión 2024, confirmó la calificación para el Estado de Oaxaca a ‘mxA‘, así mismo, la Perspectiva la mantiene en Estable. Esta notificación, robustece la confianza crediticia hacia el Estado.</w:t>
      </w:r>
    </w:p>
    <w:p w14:paraId="0DF5E283" w14:textId="3A5AF8B5" w:rsidR="002C1139" w:rsidRPr="00703240" w:rsidRDefault="002C1139" w:rsidP="007E0E5E">
      <w:pPr>
        <w:tabs>
          <w:tab w:val="left" w:pos="3151"/>
        </w:tabs>
        <w:spacing w:before="240" w:after="240"/>
        <w:jc w:val="both"/>
        <w:rPr>
          <w:rFonts w:ascii="Montserrat" w:eastAsia="Times New Roman" w:hAnsi="Montserrat" w:cs="Arial"/>
        </w:rPr>
      </w:pPr>
      <w:r w:rsidRPr="00703240">
        <w:rPr>
          <w:rFonts w:ascii="Montserrat" w:eastAsia="Times New Roman" w:hAnsi="Montserrat" w:cs="Arial"/>
        </w:rPr>
        <w:t>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economía general y en los ingresos locales mediante transferencias federales. Así mismo, contempla que esta administración manga sus 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60EF92D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1A1B5DFA"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Para que la calificadora tomara la decisión de subir la calificación de riesgo crediticia soberana al Estado, tendría que observar un crecimiento económico por encima del de sus pares nacionales e internacionales que llegara a tener una incidencia en mejora del ingreso per cápita. </w:t>
      </w:r>
    </w:p>
    <w:p w14:paraId="65A5D4BD"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FITCH RATINGS (octubre 28, 2024).</w:t>
      </w:r>
    </w:p>
    <w:p w14:paraId="007F3737"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Fitch Ratings subió la calificación nacional de largo plazo del Estado de Oaxaca a ‘A+(mex)’ Perspectiva Positiva de ‘A (mex)’ Perspectiva Estable.</w:t>
      </w:r>
    </w:p>
    <w:p w14:paraId="6775A53C"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Esta Institución Calificadora de Valores, considera que el alza de la calificación es debido por la recuperación en el Balance Operativo (BO) observado en 2022 y 2023 consecutivamente. Además, en su observación sobre el proceso de refinanciamiento, en mejores condiciones crediticias, de la mayor parte de la de la deuda pública del estado, permitiendo mejorar la posición de liquidez del estado e inclusive cerrar el ejercicio fiscal sin contratación de deuda de corto plazo. Así mismo, permitió que las métricas del pago y cobertura real del servicio de la deuda (CRSD) comparan en línea con entidades calificadas en ´A+(mx)´.</w:t>
      </w:r>
    </w:p>
    <w:p w14:paraId="626B888F"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Perspectiva Positiva refleja la expectativa de Fitch que el desempeño financiero de la entidad se mantendrá fortalecido y, que en caso de que la liquidez siga elevada, podría derivar en revaluación del perfil del riesgo a ´Rango Medio Bajo’ desde ‘Más Débil’” Tomado textualmente por el significado de la opinión de la calificadora Fitch.</w:t>
      </w:r>
    </w:p>
    <w:p w14:paraId="2F26E83F" w14:textId="37B3210F" w:rsidR="002C1139" w:rsidRPr="00703240" w:rsidRDefault="007F502C" w:rsidP="007F502C">
      <w:pPr>
        <w:rPr>
          <w:rFonts w:ascii="Montserrat" w:eastAsia="Times New Roman" w:hAnsi="Montserrat" w:cs="Arial"/>
          <w:b/>
          <w:bCs/>
        </w:rPr>
      </w:pPr>
      <w:r w:rsidRPr="00703240">
        <w:rPr>
          <w:rFonts w:ascii="Montserrat" w:eastAsia="Times New Roman" w:hAnsi="Montserrat" w:cs="Arial"/>
          <w:b/>
          <w:bCs/>
        </w:rPr>
        <w:br w:type="page"/>
      </w:r>
      <w:r w:rsidR="002C1139" w:rsidRPr="00703240">
        <w:rPr>
          <w:rFonts w:ascii="Montserrat" w:eastAsia="Times New Roman" w:hAnsi="Montserrat" w:cs="Arial"/>
          <w:b/>
          <w:bCs/>
        </w:rPr>
        <w:t xml:space="preserve">CONCLUSIÓN: </w:t>
      </w:r>
    </w:p>
    <w:p w14:paraId="151ADD6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El nivel de aceptación declarado por las agencias calificadoras en su última revisión en el año 2024, es que, en este año, ha sido el mejor registro comparado con los datos históricos de hace muchos años (2005-2024).</w:t>
      </w:r>
    </w:p>
    <w:p w14:paraId="42ABDFC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Aún más, en esta revisión, de las calificadoras HR Rantins y Fitch Raintings, modificaron su calificación con respecto a 2023 en siguiente nivel superior inmediato. HR Rantings de HR A+ a HR AA con Perspectiva Estable. Fitch Rantings de ‘A (mex)’ Perspectiva Estable a ‘A+(mex)’ perspectiva Positiva. </w:t>
      </w:r>
    </w:p>
    <w:p w14:paraId="70D14D6E"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Las cuatro agencias calificadoras en términos generales y particulares sostienen al cierre del cuarto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5F4081F5"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Se debe tener presente que las calificaciones también tienen injerencia en el servicio de la deuda, con efecto de subir o bajar el monto. La particularidad en este aspecto, el servicio de la deuda del Gobierno del Estado de Oaxaca se ha mantenido estable.</w:t>
      </w:r>
    </w:p>
    <w:p w14:paraId="7FA1A6F0"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interpretación del significado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Proceso de Mejora</w:t>
      </w:r>
    </w:p>
    <w:p w14:paraId="295AB94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703240" w:rsidRDefault="00B0059B" w:rsidP="00B0059B">
      <w:pPr>
        <w:tabs>
          <w:tab w:val="left" w:pos="7260"/>
        </w:tabs>
        <w:jc w:val="both"/>
        <w:rPr>
          <w:rFonts w:ascii="Montserrat" w:eastAsia="Times New Roman" w:hAnsi="Montserrat" w:cs="Arial"/>
        </w:rPr>
      </w:pPr>
    </w:p>
    <w:p w14:paraId="0678CE20" w14:textId="61EC8511" w:rsidR="001B0EE1" w:rsidRPr="00703240" w:rsidRDefault="00B0059B" w:rsidP="00882EAC">
      <w:pPr>
        <w:tabs>
          <w:tab w:val="left" w:pos="7260"/>
        </w:tabs>
        <w:jc w:val="both"/>
        <w:rPr>
          <w:rFonts w:ascii="Montserrat" w:eastAsia="Times New Roman" w:hAnsi="Montserrat" w:cs="Arial"/>
        </w:rPr>
      </w:pPr>
      <w:r w:rsidRPr="00703240">
        <w:rPr>
          <w:rFonts w:ascii="Montserrat" w:eastAsia="Times New Roman" w:hAnsi="Montserrat" w:cs="Arial"/>
        </w:rPr>
        <w:t xml:space="preserve">La Secretaría de Administración, </w:t>
      </w:r>
      <w:r w:rsidR="008561F4">
        <w:rPr>
          <w:rFonts w:ascii="Montserrat" w:eastAsia="Times New Roman" w:hAnsi="Montserrat" w:cs="Arial"/>
        </w:rPr>
        <w:t>concluyó</w:t>
      </w:r>
      <w:r w:rsidRPr="00703240">
        <w:rPr>
          <w:rFonts w:ascii="Montserrat" w:eastAsia="Times New Roman" w:hAnsi="Montserrat"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703240">
        <w:rPr>
          <w:rFonts w:ascii="Montserrat" w:eastAsia="Times New Roman" w:hAnsi="Montserrat" w:cs="Arial"/>
        </w:rPr>
        <w:t>denomina Sistema de Inventarios Integral de Oaxaca (SIIO).</w:t>
      </w:r>
    </w:p>
    <w:p w14:paraId="1C42F37D" w14:textId="77777777" w:rsidR="00882EAC" w:rsidRPr="00703240" w:rsidRDefault="00882EAC" w:rsidP="00882EAC">
      <w:pPr>
        <w:tabs>
          <w:tab w:val="left" w:pos="7260"/>
        </w:tabs>
        <w:jc w:val="both"/>
        <w:rPr>
          <w:rFonts w:ascii="Montserrat" w:eastAsia="Times New Roman" w:hAnsi="Montserrat" w:cs="Arial"/>
        </w:rPr>
      </w:pPr>
    </w:p>
    <w:p w14:paraId="63886655"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6CA9BCD4" w14:textId="77777777" w:rsidR="004B3002" w:rsidRPr="00703240" w:rsidRDefault="004B3002" w:rsidP="00B0059B">
      <w:pPr>
        <w:tabs>
          <w:tab w:val="left" w:pos="7260"/>
        </w:tabs>
        <w:jc w:val="both"/>
        <w:rPr>
          <w:rFonts w:ascii="Montserrat" w:eastAsia="Times New Roman" w:hAnsi="Montserrat" w:cs="Arial"/>
        </w:rPr>
      </w:pPr>
    </w:p>
    <w:p w14:paraId="22106ADB"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Información por Segmentos</w:t>
      </w:r>
    </w:p>
    <w:p w14:paraId="6AE017B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703240" w:rsidRDefault="00B0059B" w:rsidP="00B0059B">
      <w:pPr>
        <w:tabs>
          <w:tab w:val="left" w:pos="7260"/>
        </w:tabs>
        <w:jc w:val="both"/>
        <w:rPr>
          <w:rFonts w:ascii="Montserrat" w:eastAsia="Times New Roman" w:hAnsi="Montserrat" w:cs="Arial"/>
        </w:rPr>
      </w:pPr>
    </w:p>
    <w:p w14:paraId="20F8F5A3"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Default="00F60DC8" w:rsidP="00B0059B">
      <w:pPr>
        <w:tabs>
          <w:tab w:val="left" w:pos="7260"/>
        </w:tabs>
        <w:jc w:val="both"/>
        <w:rPr>
          <w:rFonts w:ascii="Montserrat" w:eastAsia="Times New Roman" w:hAnsi="Montserrat" w:cs="Arial"/>
        </w:rPr>
      </w:pPr>
    </w:p>
    <w:p w14:paraId="4C0161A1" w14:textId="77777777" w:rsidR="00B46653" w:rsidRDefault="00B46653" w:rsidP="00B0059B">
      <w:pPr>
        <w:tabs>
          <w:tab w:val="left" w:pos="7260"/>
        </w:tabs>
        <w:jc w:val="both"/>
        <w:rPr>
          <w:rFonts w:ascii="Montserrat" w:eastAsia="Times New Roman" w:hAnsi="Montserrat" w:cs="Arial"/>
        </w:rPr>
      </w:pPr>
    </w:p>
    <w:p w14:paraId="03C3F54C" w14:textId="77777777" w:rsidR="00B46653" w:rsidRDefault="00B46653" w:rsidP="00B0059B">
      <w:pPr>
        <w:tabs>
          <w:tab w:val="left" w:pos="7260"/>
        </w:tabs>
        <w:jc w:val="both"/>
        <w:rPr>
          <w:rFonts w:ascii="Montserrat" w:eastAsia="Times New Roman" w:hAnsi="Montserrat" w:cs="Arial"/>
        </w:rPr>
      </w:pPr>
    </w:p>
    <w:p w14:paraId="7224D398" w14:textId="77777777" w:rsidR="00B46653" w:rsidRPr="00703240" w:rsidRDefault="00B46653" w:rsidP="00B0059B">
      <w:pPr>
        <w:tabs>
          <w:tab w:val="left" w:pos="7260"/>
        </w:tabs>
        <w:jc w:val="both"/>
        <w:rPr>
          <w:rFonts w:ascii="Montserrat" w:eastAsia="Times New Roman" w:hAnsi="Montserrat" w:cs="Arial"/>
        </w:rPr>
      </w:pPr>
    </w:p>
    <w:p w14:paraId="47B0B063" w14:textId="77777777" w:rsidR="007F502C" w:rsidRPr="00703240" w:rsidRDefault="007F502C" w:rsidP="00B0059B">
      <w:pPr>
        <w:tabs>
          <w:tab w:val="left" w:pos="7260"/>
        </w:tabs>
        <w:jc w:val="both"/>
        <w:rPr>
          <w:rFonts w:ascii="Montserrat" w:eastAsia="Times New Roman" w:hAnsi="Montserrat" w:cs="Arial"/>
        </w:rPr>
      </w:pPr>
    </w:p>
    <w:p w14:paraId="7610B138"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Eventos Posteriores al Cierre</w:t>
      </w:r>
    </w:p>
    <w:p w14:paraId="796BACA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703240" w:rsidRDefault="00A73E15" w:rsidP="00B0059B">
      <w:pPr>
        <w:pStyle w:val="Prrafodelista"/>
        <w:widowControl w:val="0"/>
        <w:ind w:left="426"/>
        <w:jc w:val="both"/>
        <w:rPr>
          <w:rFonts w:ascii="Montserrat" w:hAnsi="Montserrat"/>
          <w:b/>
          <w:sz w:val="24"/>
          <w:szCs w:val="24"/>
        </w:rPr>
      </w:pPr>
    </w:p>
    <w:p w14:paraId="61102CB8"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Partes Relacionadas.</w:t>
      </w:r>
    </w:p>
    <w:p w14:paraId="449069C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703240" w:rsidRDefault="00B0059B" w:rsidP="00B0059B">
      <w:pPr>
        <w:tabs>
          <w:tab w:val="left" w:pos="7260"/>
        </w:tabs>
        <w:jc w:val="both"/>
        <w:rPr>
          <w:rFonts w:ascii="Montserrat" w:eastAsia="Times New Roman" w:hAnsi="Montserrat" w:cs="Arial"/>
        </w:rPr>
      </w:pPr>
    </w:p>
    <w:p w14:paraId="64F821E2" w14:textId="77777777" w:rsidR="001463D2" w:rsidRPr="00703240" w:rsidRDefault="001463D2" w:rsidP="00B0059B">
      <w:pPr>
        <w:tabs>
          <w:tab w:val="left" w:pos="7260"/>
        </w:tabs>
        <w:jc w:val="both"/>
        <w:rPr>
          <w:rFonts w:ascii="Montserrat" w:eastAsia="Times New Roman" w:hAnsi="Montserrat" w:cs="Arial"/>
        </w:rPr>
      </w:pPr>
    </w:p>
    <w:p w14:paraId="443125A3"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Responsabilidad sobre la Presentación Razonable de los Estados Financieros.</w:t>
      </w:r>
    </w:p>
    <w:p w14:paraId="2C7DB210" w14:textId="6D1DD72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del Poder Ejecutivo son elaborados por la Secretaría de Finanzas bajo la responsabilidad de la Dirección de Contabilidad</w:t>
      </w:r>
      <w:r w:rsidR="002777EB" w:rsidRPr="00703240">
        <w:rPr>
          <w:rFonts w:ascii="Montserrat" w:eastAsia="Times New Roman" w:hAnsi="Montserrat" w:cs="Arial"/>
        </w:rPr>
        <w:t xml:space="preserve"> Gubernamental</w:t>
      </w:r>
      <w:r w:rsidRPr="00703240">
        <w:rPr>
          <w:rFonts w:ascii="Montserrat" w:eastAsia="Times New Roman" w:hAnsi="Montserrat" w:cs="Arial"/>
        </w:rPr>
        <w:t>,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703240">
        <w:rPr>
          <w:rFonts w:ascii="Montserrat" w:eastAsia="Times New Roman" w:hAnsi="Montserrat" w:cs="Arial"/>
        </w:rPr>
        <w:t xml:space="preserve"> </w:t>
      </w:r>
      <w:r w:rsidRPr="00703240">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703240" w:rsidRDefault="00B0059B" w:rsidP="00B0059B">
      <w:pPr>
        <w:tabs>
          <w:tab w:val="left" w:pos="7260"/>
        </w:tabs>
        <w:jc w:val="both"/>
        <w:rPr>
          <w:rFonts w:ascii="Montserrat" w:eastAsia="Times New Roman" w:hAnsi="Montserrat" w:cs="Arial"/>
        </w:rPr>
      </w:pPr>
    </w:p>
    <w:p w14:paraId="0D026D12" w14:textId="2CD3D74F" w:rsidR="001B0EE1" w:rsidRPr="00703240" w:rsidRDefault="001B0EE1">
      <w:pPr>
        <w:rPr>
          <w:rFonts w:ascii="Montserrat" w:hAnsi="Montserrat"/>
          <w:b/>
        </w:rPr>
      </w:pPr>
      <w:r w:rsidRPr="00703240">
        <w:rPr>
          <w:rFonts w:ascii="Montserrat" w:hAnsi="Montserrat"/>
          <w:b/>
        </w:rPr>
        <w:br w:type="page"/>
      </w:r>
    </w:p>
    <w:p w14:paraId="3845A4E1" w14:textId="77777777" w:rsidR="008561F4" w:rsidRPr="00192892" w:rsidRDefault="008561F4" w:rsidP="008561F4">
      <w:pPr>
        <w:tabs>
          <w:tab w:val="left" w:pos="7260"/>
        </w:tabs>
        <w:jc w:val="center"/>
        <w:rPr>
          <w:rFonts w:ascii="Montserrat" w:hAnsi="Montserrat"/>
          <w:b/>
          <w:sz w:val="22"/>
          <w:szCs w:val="22"/>
        </w:rPr>
      </w:pPr>
      <w:bookmarkStart w:id="8" w:name="_Hlk157392413"/>
      <w:bookmarkEnd w:id="1"/>
      <w:r w:rsidRPr="00192892">
        <w:rPr>
          <w:rFonts w:ascii="Montserrat" w:hAnsi="Montserrat"/>
          <w:b/>
          <w:sz w:val="22"/>
          <w:szCs w:val="22"/>
        </w:rPr>
        <w:t>NOTAS DE DESGLOSE:</w:t>
      </w:r>
    </w:p>
    <w:p w14:paraId="62D319A9" w14:textId="77777777" w:rsidR="008561F4" w:rsidRPr="00192892" w:rsidRDefault="008561F4" w:rsidP="008561F4">
      <w:pPr>
        <w:rPr>
          <w:rFonts w:ascii="Montserrat" w:hAnsi="Montserrat"/>
          <w:sz w:val="22"/>
          <w:szCs w:val="22"/>
        </w:rPr>
      </w:pPr>
    </w:p>
    <w:p w14:paraId="578C6500" w14:textId="77777777" w:rsidR="008561F4" w:rsidRPr="00192892" w:rsidRDefault="008561F4" w:rsidP="008561F4">
      <w:pPr>
        <w:rPr>
          <w:rFonts w:ascii="Montserrat" w:hAnsi="Montserrat"/>
          <w:sz w:val="22"/>
          <w:szCs w:val="22"/>
        </w:rPr>
      </w:pPr>
    </w:p>
    <w:p w14:paraId="400B8D76" w14:textId="77777777" w:rsidR="008561F4" w:rsidRPr="00192892" w:rsidRDefault="008561F4" w:rsidP="008561F4">
      <w:pPr>
        <w:rPr>
          <w:rFonts w:ascii="Montserrat" w:hAnsi="Montserrat"/>
          <w:b/>
          <w:bCs/>
          <w:sz w:val="22"/>
          <w:szCs w:val="22"/>
        </w:rPr>
      </w:pPr>
      <w:r w:rsidRPr="00192892">
        <w:rPr>
          <w:rFonts w:ascii="Montserrat" w:hAnsi="Montserrat"/>
          <w:b/>
          <w:bCs/>
          <w:sz w:val="22"/>
          <w:szCs w:val="22"/>
        </w:rPr>
        <w:t>NOTAS AL ESTADO DE ACTIVIDADES.</w:t>
      </w:r>
    </w:p>
    <w:p w14:paraId="163EC741" w14:textId="77777777" w:rsidR="008561F4" w:rsidRPr="00192892" w:rsidRDefault="008561F4" w:rsidP="008561F4">
      <w:pPr>
        <w:widowControl w:val="0"/>
        <w:jc w:val="both"/>
        <w:rPr>
          <w:rFonts w:ascii="Montserrat" w:hAnsi="Montserrat"/>
          <w:sz w:val="22"/>
          <w:szCs w:val="22"/>
        </w:rPr>
      </w:pPr>
    </w:p>
    <w:p w14:paraId="016EC4DC" w14:textId="2567F0F5" w:rsidR="008561F4" w:rsidRPr="00192892" w:rsidRDefault="008561F4" w:rsidP="008561F4">
      <w:pPr>
        <w:widowControl w:val="0"/>
        <w:jc w:val="both"/>
        <w:rPr>
          <w:rFonts w:ascii="Montserrat" w:hAnsi="Montserrat"/>
          <w:sz w:val="22"/>
          <w:szCs w:val="22"/>
        </w:rPr>
      </w:pPr>
      <w:r w:rsidRPr="00192892">
        <w:rPr>
          <w:rFonts w:ascii="Montserrat" w:hAnsi="Montserrat"/>
          <w:sz w:val="22"/>
          <w:szCs w:val="22"/>
        </w:rPr>
        <w:t xml:space="preserve">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w:t>
      </w:r>
      <w:r>
        <w:rPr>
          <w:rFonts w:ascii="Montserrat" w:hAnsi="Montserrat"/>
          <w:sz w:val="22"/>
          <w:szCs w:val="22"/>
        </w:rPr>
        <w:t>enero-marzo de 2025 y al 31 de diciembre de 2024</w:t>
      </w:r>
      <w:r w:rsidRPr="00192892">
        <w:rPr>
          <w:rFonts w:ascii="Montserrat" w:hAnsi="Montserrat"/>
          <w:sz w:val="22"/>
          <w:szCs w:val="22"/>
        </w:rPr>
        <w:t>. Mismo que se muestra a continuación:</w:t>
      </w:r>
    </w:p>
    <w:p w14:paraId="1182E0E6" w14:textId="77777777" w:rsidR="008561F4" w:rsidRPr="00192892" w:rsidRDefault="008561F4" w:rsidP="008561F4">
      <w:pPr>
        <w:spacing w:line="224" w:lineRule="exact"/>
        <w:jc w:val="both"/>
        <w:rPr>
          <w:rFonts w:ascii="Montserrat" w:hAnsi="Montserrat"/>
          <w:b/>
          <w:color w:val="000000"/>
          <w:sz w:val="22"/>
          <w:szCs w:val="22"/>
        </w:rPr>
      </w:pPr>
      <w:bookmarkStart w:id="9" w:name="_Hlk157387330"/>
    </w:p>
    <w:p w14:paraId="64FA9B24" w14:textId="77777777" w:rsidR="008561F4" w:rsidRPr="00192892" w:rsidRDefault="008561F4" w:rsidP="008561F4">
      <w:pPr>
        <w:spacing w:line="224" w:lineRule="exact"/>
        <w:jc w:val="both"/>
        <w:rPr>
          <w:rFonts w:ascii="Montserrat" w:hAnsi="Montserrat"/>
          <w:b/>
          <w:color w:val="000000"/>
          <w:sz w:val="22"/>
          <w:szCs w:val="22"/>
        </w:rPr>
      </w:pPr>
    </w:p>
    <w:p w14:paraId="7D1E9345" w14:textId="77777777" w:rsidR="008561F4" w:rsidRPr="00192892" w:rsidRDefault="008561F4" w:rsidP="008561F4">
      <w:pPr>
        <w:spacing w:line="224" w:lineRule="exact"/>
        <w:jc w:val="both"/>
        <w:rPr>
          <w:rFonts w:ascii="Montserrat" w:hAnsi="Montserrat" w:cs="Arial"/>
          <w:b/>
          <w:sz w:val="22"/>
          <w:szCs w:val="22"/>
          <w:lang w:val="es-MX"/>
        </w:rPr>
      </w:pPr>
      <w:r w:rsidRPr="00192892">
        <w:rPr>
          <w:rFonts w:ascii="Montserrat" w:hAnsi="Montserrat"/>
          <w:b/>
          <w:color w:val="000000"/>
          <w:sz w:val="22"/>
          <w:szCs w:val="22"/>
        </w:rPr>
        <w:t xml:space="preserve">Nota 1.- </w:t>
      </w:r>
      <w:r w:rsidRPr="00192892">
        <w:rPr>
          <w:rFonts w:ascii="Montserrat" w:hAnsi="Montserrat" w:cs="Arial"/>
          <w:b/>
          <w:sz w:val="22"/>
          <w:szCs w:val="22"/>
          <w:lang w:val="es-MX"/>
        </w:rPr>
        <w:t>Ingresos y Otros Beneficios</w:t>
      </w:r>
    </w:p>
    <w:bookmarkEnd w:id="9"/>
    <w:p w14:paraId="1904C8D6" w14:textId="77777777" w:rsidR="008561F4" w:rsidRPr="00192892" w:rsidRDefault="008561F4" w:rsidP="008561F4">
      <w:pPr>
        <w:spacing w:line="224" w:lineRule="exact"/>
        <w:jc w:val="both"/>
        <w:rPr>
          <w:rFonts w:ascii="Montserrat" w:hAnsi="Montserrat" w:cs="Arial"/>
          <w:b/>
          <w:sz w:val="22"/>
          <w:szCs w:val="22"/>
          <w:lang w:val="es-MX"/>
        </w:rPr>
      </w:pPr>
    </w:p>
    <w:p w14:paraId="67997C80" w14:textId="77777777" w:rsidR="008561F4" w:rsidRPr="00192892" w:rsidRDefault="008561F4" w:rsidP="008561F4">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13016B" w14:paraId="3AB3A0B1"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64A34A3" w14:textId="77777777" w:rsidR="008561F4" w:rsidRPr="0013016B" w:rsidRDefault="008561F4" w:rsidP="00D12691">
            <w:pPr>
              <w:jc w:val="center"/>
              <w:rPr>
                <w:rFonts w:ascii="Times New Roman" w:eastAsia="Times New Roman" w:hAnsi="Times New Roman" w:cs="Times New Roman"/>
                <w:b/>
                <w:bCs/>
                <w:color w:val="000000"/>
                <w:lang w:val="es-MX"/>
              </w:rPr>
            </w:pPr>
            <w:bookmarkStart w:id="10" w:name="_Hlk157387559"/>
            <w:r w:rsidRPr="0013016B">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67D20789"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7F78070E"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2024</w:t>
            </w:r>
          </w:p>
        </w:tc>
      </w:tr>
      <w:tr w:rsidR="008561F4" w:rsidRPr="0013016B" w14:paraId="377B239B"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2882D7"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Impuestos</w:t>
            </w:r>
          </w:p>
        </w:tc>
        <w:tc>
          <w:tcPr>
            <w:tcW w:w="2240" w:type="dxa"/>
            <w:tcBorders>
              <w:top w:val="nil"/>
              <w:left w:val="nil"/>
              <w:bottom w:val="single" w:sz="8" w:space="0" w:color="auto"/>
              <w:right w:val="single" w:sz="8" w:space="0" w:color="auto"/>
            </w:tcBorders>
            <w:shd w:val="clear" w:color="auto" w:fill="auto"/>
            <w:vAlign w:val="center"/>
            <w:hideMark/>
          </w:tcPr>
          <w:p w14:paraId="65303218"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846,875,143</w:t>
            </w:r>
          </w:p>
        </w:tc>
        <w:tc>
          <w:tcPr>
            <w:tcW w:w="2220" w:type="dxa"/>
            <w:tcBorders>
              <w:top w:val="nil"/>
              <w:left w:val="nil"/>
              <w:bottom w:val="single" w:sz="8" w:space="0" w:color="auto"/>
              <w:right w:val="single" w:sz="8" w:space="0" w:color="auto"/>
            </w:tcBorders>
            <w:shd w:val="clear" w:color="auto" w:fill="auto"/>
            <w:vAlign w:val="center"/>
            <w:hideMark/>
          </w:tcPr>
          <w:p w14:paraId="04FEA135"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2,141,687,266</w:t>
            </w:r>
          </w:p>
        </w:tc>
      </w:tr>
      <w:tr w:rsidR="008561F4" w:rsidRPr="0013016B" w14:paraId="39021D97"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A11B160"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Derechos</w:t>
            </w:r>
          </w:p>
        </w:tc>
        <w:tc>
          <w:tcPr>
            <w:tcW w:w="2240" w:type="dxa"/>
            <w:tcBorders>
              <w:top w:val="nil"/>
              <w:left w:val="nil"/>
              <w:bottom w:val="single" w:sz="8" w:space="0" w:color="auto"/>
              <w:right w:val="single" w:sz="8" w:space="0" w:color="auto"/>
            </w:tcBorders>
            <w:shd w:val="clear" w:color="auto" w:fill="auto"/>
            <w:vAlign w:val="center"/>
            <w:hideMark/>
          </w:tcPr>
          <w:p w14:paraId="63CE6EF6"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1,067,742,014</w:t>
            </w:r>
          </w:p>
        </w:tc>
        <w:tc>
          <w:tcPr>
            <w:tcW w:w="2220" w:type="dxa"/>
            <w:tcBorders>
              <w:top w:val="nil"/>
              <w:left w:val="nil"/>
              <w:bottom w:val="single" w:sz="8" w:space="0" w:color="auto"/>
              <w:right w:val="single" w:sz="8" w:space="0" w:color="auto"/>
            </w:tcBorders>
            <w:shd w:val="clear" w:color="auto" w:fill="auto"/>
            <w:vAlign w:val="center"/>
            <w:hideMark/>
          </w:tcPr>
          <w:p w14:paraId="0183D153"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2,684,562,620</w:t>
            </w:r>
          </w:p>
        </w:tc>
      </w:tr>
      <w:tr w:rsidR="008561F4" w:rsidRPr="0013016B" w14:paraId="5F1B7D3F"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1360BCA"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Productos</w:t>
            </w:r>
          </w:p>
        </w:tc>
        <w:tc>
          <w:tcPr>
            <w:tcW w:w="2240" w:type="dxa"/>
            <w:tcBorders>
              <w:top w:val="nil"/>
              <w:left w:val="nil"/>
              <w:bottom w:val="single" w:sz="8" w:space="0" w:color="auto"/>
              <w:right w:val="single" w:sz="8" w:space="0" w:color="auto"/>
            </w:tcBorders>
            <w:shd w:val="clear" w:color="auto" w:fill="auto"/>
            <w:vAlign w:val="center"/>
            <w:hideMark/>
          </w:tcPr>
          <w:p w14:paraId="316F12D5"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202,636,764</w:t>
            </w:r>
          </w:p>
        </w:tc>
        <w:tc>
          <w:tcPr>
            <w:tcW w:w="2220" w:type="dxa"/>
            <w:tcBorders>
              <w:top w:val="nil"/>
              <w:left w:val="nil"/>
              <w:bottom w:val="single" w:sz="8" w:space="0" w:color="auto"/>
              <w:right w:val="single" w:sz="8" w:space="0" w:color="auto"/>
            </w:tcBorders>
            <w:shd w:val="clear" w:color="auto" w:fill="auto"/>
            <w:vAlign w:val="center"/>
            <w:hideMark/>
          </w:tcPr>
          <w:p w14:paraId="0D32560A"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998,289,283</w:t>
            </w:r>
          </w:p>
        </w:tc>
      </w:tr>
      <w:tr w:rsidR="008561F4" w:rsidRPr="0013016B" w14:paraId="5386347C"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CA0BBE5"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Aprovechamientos</w:t>
            </w:r>
          </w:p>
        </w:tc>
        <w:tc>
          <w:tcPr>
            <w:tcW w:w="2240" w:type="dxa"/>
            <w:tcBorders>
              <w:top w:val="nil"/>
              <w:left w:val="nil"/>
              <w:bottom w:val="single" w:sz="8" w:space="0" w:color="auto"/>
              <w:right w:val="single" w:sz="8" w:space="0" w:color="auto"/>
            </w:tcBorders>
            <w:shd w:val="clear" w:color="auto" w:fill="auto"/>
            <w:vAlign w:val="center"/>
            <w:hideMark/>
          </w:tcPr>
          <w:p w14:paraId="7D550A24"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28,741,742</w:t>
            </w:r>
          </w:p>
        </w:tc>
        <w:tc>
          <w:tcPr>
            <w:tcW w:w="2220" w:type="dxa"/>
            <w:tcBorders>
              <w:top w:val="nil"/>
              <w:left w:val="nil"/>
              <w:bottom w:val="single" w:sz="8" w:space="0" w:color="auto"/>
              <w:right w:val="single" w:sz="8" w:space="0" w:color="auto"/>
            </w:tcBorders>
            <w:shd w:val="clear" w:color="auto" w:fill="auto"/>
            <w:vAlign w:val="center"/>
            <w:hideMark/>
          </w:tcPr>
          <w:p w14:paraId="427311FF"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746,384,332</w:t>
            </w:r>
          </w:p>
        </w:tc>
      </w:tr>
      <w:tr w:rsidR="008561F4" w:rsidRPr="0013016B" w14:paraId="1483A106" w14:textId="77777777" w:rsidTr="00D12691">
        <w:trPr>
          <w:trHeight w:val="96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E985282"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Participaciones, Aportaciones, Convenios, Incentivos Derivados de la Colaboración Fiscal y Fondos Distintos de Aportaciones</w:t>
            </w:r>
          </w:p>
        </w:tc>
        <w:tc>
          <w:tcPr>
            <w:tcW w:w="2240" w:type="dxa"/>
            <w:tcBorders>
              <w:top w:val="nil"/>
              <w:left w:val="nil"/>
              <w:bottom w:val="single" w:sz="8" w:space="0" w:color="auto"/>
              <w:right w:val="single" w:sz="8" w:space="0" w:color="auto"/>
            </w:tcBorders>
            <w:shd w:val="clear" w:color="auto" w:fill="auto"/>
            <w:vAlign w:val="center"/>
            <w:hideMark/>
          </w:tcPr>
          <w:p w14:paraId="14A240C9"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24,390,141,525</w:t>
            </w:r>
          </w:p>
        </w:tc>
        <w:tc>
          <w:tcPr>
            <w:tcW w:w="2220" w:type="dxa"/>
            <w:tcBorders>
              <w:top w:val="nil"/>
              <w:left w:val="nil"/>
              <w:bottom w:val="single" w:sz="8" w:space="0" w:color="auto"/>
              <w:right w:val="single" w:sz="8" w:space="0" w:color="auto"/>
            </w:tcBorders>
            <w:shd w:val="clear" w:color="auto" w:fill="auto"/>
            <w:vAlign w:val="center"/>
            <w:hideMark/>
          </w:tcPr>
          <w:p w14:paraId="2F9C26A7"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99,710,670,136</w:t>
            </w:r>
          </w:p>
        </w:tc>
      </w:tr>
      <w:tr w:rsidR="008561F4" w:rsidRPr="0013016B" w14:paraId="7334A669" w14:textId="77777777" w:rsidTr="00D12691">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C51A2E"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Transferencias, Asignaciones, Subsidios y Subvenciones, y 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5C8A16A0"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-11,680,933,334</w:t>
            </w:r>
          </w:p>
        </w:tc>
        <w:tc>
          <w:tcPr>
            <w:tcW w:w="2220" w:type="dxa"/>
            <w:tcBorders>
              <w:top w:val="nil"/>
              <w:left w:val="nil"/>
              <w:bottom w:val="single" w:sz="8" w:space="0" w:color="auto"/>
              <w:right w:val="single" w:sz="8" w:space="0" w:color="auto"/>
            </w:tcBorders>
            <w:shd w:val="clear" w:color="auto" w:fill="auto"/>
            <w:vAlign w:val="center"/>
            <w:hideMark/>
          </w:tcPr>
          <w:p w14:paraId="3892CFA4"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-65,308,575,064</w:t>
            </w:r>
          </w:p>
        </w:tc>
      </w:tr>
      <w:tr w:rsidR="008561F4" w:rsidRPr="0013016B" w14:paraId="1486745B"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5E0F032"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Ingresos Financieros</w:t>
            </w:r>
          </w:p>
        </w:tc>
        <w:tc>
          <w:tcPr>
            <w:tcW w:w="2240" w:type="dxa"/>
            <w:tcBorders>
              <w:top w:val="nil"/>
              <w:left w:val="nil"/>
              <w:bottom w:val="single" w:sz="8" w:space="0" w:color="auto"/>
              <w:right w:val="single" w:sz="8" w:space="0" w:color="auto"/>
            </w:tcBorders>
            <w:shd w:val="clear" w:color="auto" w:fill="auto"/>
            <w:vAlign w:val="center"/>
            <w:hideMark/>
          </w:tcPr>
          <w:p w14:paraId="616B9749"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11,056,367</w:t>
            </w:r>
          </w:p>
        </w:tc>
        <w:tc>
          <w:tcPr>
            <w:tcW w:w="2220" w:type="dxa"/>
            <w:tcBorders>
              <w:top w:val="nil"/>
              <w:left w:val="nil"/>
              <w:bottom w:val="single" w:sz="8" w:space="0" w:color="auto"/>
              <w:right w:val="single" w:sz="8" w:space="0" w:color="auto"/>
            </w:tcBorders>
            <w:shd w:val="clear" w:color="auto" w:fill="auto"/>
            <w:vAlign w:val="center"/>
            <w:hideMark/>
          </w:tcPr>
          <w:p w14:paraId="7797C5A6"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141,821,774</w:t>
            </w:r>
          </w:p>
        </w:tc>
      </w:tr>
      <w:tr w:rsidR="008561F4" w:rsidRPr="0013016B" w14:paraId="1A2E900F"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52A9510"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Total de Ingresos y Otros Beneficios</w:t>
            </w:r>
          </w:p>
        </w:tc>
        <w:tc>
          <w:tcPr>
            <w:tcW w:w="2240" w:type="dxa"/>
            <w:tcBorders>
              <w:top w:val="nil"/>
              <w:left w:val="nil"/>
              <w:bottom w:val="single" w:sz="8" w:space="0" w:color="auto"/>
              <w:right w:val="single" w:sz="8" w:space="0" w:color="auto"/>
            </w:tcBorders>
            <w:shd w:val="clear" w:color="auto" w:fill="auto"/>
            <w:vAlign w:val="center"/>
            <w:hideMark/>
          </w:tcPr>
          <w:p w14:paraId="4DA53DA9"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14,866,260,222</w:t>
            </w:r>
          </w:p>
        </w:tc>
        <w:tc>
          <w:tcPr>
            <w:tcW w:w="2220" w:type="dxa"/>
            <w:tcBorders>
              <w:top w:val="nil"/>
              <w:left w:val="nil"/>
              <w:bottom w:val="single" w:sz="8" w:space="0" w:color="auto"/>
              <w:right w:val="single" w:sz="8" w:space="0" w:color="auto"/>
            </w:tcBorders>
            <w:shd w:val="clear" w:color="auto" w:fill="auto"/>
            <w:vAlign w:val="center"/>
            <w:hideMark/>
          </w:tcPr>
          <w:p w14:paraId="573B54BC"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41,114,840,347</w:t>
            </w:r>
          </w:p>
        </w:tc>
      </w:tr>
    </w:tbl>
    <w:p w14:paraId="0759482C" w14:textId="77777777" w:rsidR="008561F4" w:rsidRPr="00192892" w:rsidRDefault="008561F4" w:rsidP="008561F4">
      <w:pPr>
        <w:rPr>
          <w:rFonts w:ascii="Montserrat" w:hAnsi="Montserrat"/>
          <w:b/>
          <w:color w:val="000000"/>
          <w:sz w:val="22"/>
          <w:szCs w:val="22"/>
        </w:rPr>
      </w:pPr>
    </w:p>
    <w:p w14:paraId="073286B8" w14:textId="77777777" w:rsidR="008561F4" w:rsidRPr="00192892" w:rsidRDefault="008561F4" w:rsidP="008561F4">
      <w:pPr>
        <w:keepNext/>
        <w:rPr>
          <w:rFonts w:ascii="Montserrat" w:hAnsi="Montserrat" w:cs="Arial"/>
          <w:b/>
          <w:sz w:val="22"/>
          <w:szCs w:val="22"/>
          <w:lang w:val="es-MX"/>
        </w:rPr>
      </w:pPr>
      <w:r w:rsidRPr="00192892">
        <w:rPr>
          <w:rFonts w:ascii="Montserrat" w:hAnsi="Montserrat"/>
          <w:b/>
          <w:color w:val="000000"/>
          <w:sz w:val="22"/>
          <w:szCs w:val="22"/>
        </w:rPr>
        <w:t xml:space="preserve">Nota 2.- </w:t>
      </w:r>
      <w:r w:rsidRPr="00192892">
        <w:rPr>
          <w:rFonts w:ascii="Montserrat" w:hAnsi="Montserrat" w:cs="Arial"/>
          <w:b/>
          <w:sz w:val="22"/>
          <w:szCs w:val="22"/>
          <w:lang w:val="es-MX"/>
        </w:rPr>
        <w:t>Gastos y Otras Pérdidas:</w:t>
      </w:r>
    </w:p>
    <w:bookmarkEnd w:id="10"/>
    <w:p w14:paraId="3867064E" w14:textId="77777777" w:rsidR="008561F4" w:rsidRPr="00192892" w:rsidRDefault="008561F4" w:rsidP="008561F4">
      <w:pPr>
        <w:spacing w:line="224" w:lineRule="exact"/>
        <w:jc w:val="both"/>
        <w:rPr>
          <w:rFonts w:ascii="Montserrat" w:hAnsi="Montserrat" w:cs="Arial"/>
          <w:b/>
          <w:sz w:val="22"/>
          <w:szCs w:val="22"/>
          <w:lang w:val="es-MX"/>
        </w:rPr>
      </w:pPr>
    </w:p>
    <w:p w14:paraId="6369A06C" w14:textId="77777777" w:rsidR="008561F4" w:rsidRPr="00192892" w:rsidRDefault="008561F4" w:rsidP="008561F4">
      <w:pPr>
        <w:pBdr>
          <w:top w:val="nil"/>
          <w:left w:val="nil"/>
          <w:bottom w:val="nil"/>
          <w:right w:val="nil"/>
          <w:between w:val="nil"/>
        </w:pBdr>
        <w:jc w:val="center"/>
        <w:rPr>
          <w:rFonts w:ascii="Montserrat" w:hAnsi="Montserrat"/>
          <w:b/>
          <w:bCs/>
          <w:color w:val="000000"/>
          <w:sz w:val="22"/>
          <w:szCs w:val="22"/>
        </w:rPr>
      </w:pPr>
      <w:r w:rsidRPr="00192892">
        <w:rPr>
          <w:rFonts w:ascii="Montserrat" w:hAnsi="Montserrat"/>
          <w:b/>
          <w:bCs/>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13016B" w14:paraId="71B31676"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63C3104"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2E3141DE"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32B8AC34"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2024</w:t>
            </w:r>
          </w:p>
        </w:tc>
      </w:tr>
      <w:tr w:rsidR="008561F4" w:rsidRPr="0013016B" w14:paraId="64D34C93"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7E71A952"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Servicios Personales</w:t>
            </w:r>
          </w:p>
        </w:tc>
        <w:tc>
          <w:tcPr>
            <w:tcW w:w="2240" w:type="dxa"/>
            <w:tcBorders>
              <w:top w:val="nil"/>
              <w:left w:val="nil"/>
              <w:bottom w:val="single" w:sz="8" w:space="0" w:color="auto"/>
              <w:right w:val="single" w:sz="8" w:space="0" w:color="auto"/>
            </w:tcBorders>
            <w:shd w:val="clear" w:color="auto" w:fill="auto"/>
            <w:vAlign w:val="center"/>
            <w:hideMark/>
          </w:tcPr>
          <w:p w14:paraId="6979A3C0"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1,758,533,128</w:t>
            </w:r>
          </w:p>
        </w:tc>
        <w:tc>
          <w:tcPr>
            <w:tcW w:w="2220" w:type="dxa"/>
            <w:tcBorders>
              <w:top w:val="nil"/>
              <w:left w:val="nil"/>
              <w:bottom w:val="single" w:sz="8" w:space="0" w:color="auto"/>
              <w:right w:val="single" w:sz="8" w:space="0" w:color="auto"/>
            </w:tcBorders>
            <w:shd w:val="clear" w:color="auto" w:fill="auto"/>
            <w:vAlign w:val="center"/>
            <w:hideMark/>
          </w:tcPr>
          <w:p w14:paraId="7A8BEB6A"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8,041,268,389</w:t>
            </w:r>
          </w:p>
        </w:tc>
      </w:tr>
      <w:tr w:rsidR="008561F4" w:rsidRPr="0013016B" w14:paraId="53172ACA"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92D820A"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Materiales y Suministros</w:t>
            </w:r>
          </w:p>
        </w:tc>
        <w:tc>
          <w:tcPr>
            <w:tcW w:w="2240" w:type="dxa"/>
            <w:tcBorders>
              <w:top w:val="nil"/>
              <w:left w:val="nil"/>
              <w:bottom w:val="single" w:sz="8" w:space="0" w:color="auto"/>
              <w:right w:val="single" w:sz="8" w:space="0" w:color="auto"/>
            </w:tcBorders>
            <w:shd w:val="clear" w:color="auto" w:fill="auto"/>
            <w:vAlign w:val="center"/>
            <w:hideMark/>
          </w:tcPr>
          <w:p w14:paraId="01E27CEC"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95,094,741</w:t>
            </w:r>
          </w:p>
        </w:tc>
        <w:tc>
          <w:tcPr>
            <w:tcW w:w="2220" w:type="dxa"/>
            <w:tcBorders>
              <w:top w:val="nil"/>
              <w:left w:val="nil"/>
              <w:bottom w:val="single" w:sz="8" w:space="0" w:color="auto"/>
              <w:right w:val="single" w:sz="8" w:space="0" w:color="auto"/>
            </w:tcBorders>
            <w:shd w:val="clear" w:color="auto" w:fill="auto"/>
            <w:vAlign w:val="center"/>
            <w:hideMark/>
          </w:tcPr>
          <w:p w14:paraId="68DF218E"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1,033,168,094</w:t>
            </w:r>
          </w:p>
        </w:tc>
      </w:tr>
      <w:tr w:rsidR="008561F4" w:rsidRPr="0013016B" w14:paraId="39C0FED2"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AD16EEF"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Servicios Generales</w:t>
            </w:r>
          </w:p>
        </w:tc>
        <w:tc>
          <w:tcPr>
            <w:tcW w:w="2240" w:type="dxa"/>
            <w:tcBorders>
              <w:top w:val="nil"/>
              <w:left w:val="nil"/>
              <w:bottom w:val="single" w:sz="8" w:space="0" w:color="auto"/>
              <w:right w:val="single" w:sz="8" w:space="0" w:color="auto"/>
            </w:tcBorders>
            <w:shd w:val="clear" w:color="auto" w:fill="auto"/>
            <w:vAlign w:val="center"/>
            <w:hideMark/>
          </w:tcPr>
          <w:p w14:paraId="0F99A1B7"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641,410,236</w:t>
            </w:r>
          </w:p>
        </w:tc>
        <w:tc>
          <w:tcPr>
            <w:tcW w:w="2220" w:type="dxa"/>
            <w:tcBorders>
              <w:top w:val="nil"/>
              <w:left w:val="nil"/>
              <w:bottom w:val="single" w:sz="8" w:space="0" w:color="auto"/>
              <w:right w:val="single" w:sz="8" w:space="0" w:color="auto"/>
            </w:tcBorders>
            <w:shd w:val="clear" w:color="auto" w:fill="auto"/>
            <w:vAlign w:val="center"/>
            <w:hideMark/>
          </w:tcPr>
          <w:p w14:paraId="13DDA99F"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3,130,857,995</w:t>
            </w:r>
          </w:p>
        </w:tc>
      </w:tr>
      <w:tr w:rsidR="008561F4" w:rsidRPr="0013016B" w14:paraId="2FD25B03" w14:textId="77777777" w:rsidTr="00D12691">
        <w:trPr>
          <w:trHeight w:val="66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BFC91C2"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Transferencias Internas y Asignaciones al Sector Público</w:t>
            </w:r>
          </w:p>
        </w:tc>
        <w:tc>
          <w:tcPr>
            <w:tcW w:w="2240" w:type="dxa"/>
            <w:tcBorders>
              <w:top w:val="nil"/>
              <w:left w:val="nil"/>
              <w:bottom w:val="single" w:sz="8" w:space="0" w:color="auto"/>
              <w:right w:val="single" w:sz="8" w:space="0" w:color="auto"/>
            </w:tcBorders>
            <w:shd w:val="clear" w:color="auto" w:fill="auto"/>
            <w:vAlign w:val="center"/>
            <w:hideMark/>
          </w:tcPr>
          <w:p w14:paraId="6370A6A7"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12,876</w:t>
            </w:r>
          </w:p>
        </w:tc>
        <w:tc>
          <w:tcPr>
            <w:tcW w:w="2220" w:type="dxa"/>
            <w:tcBorders>
              <w:top w:val="nil"/>
              <w:left w:val="nil"/>
              <w:bottom w:val="single" w:sz="8" w:space="0" w:color="auto"/>
              <w:right w:val="single" w:sz="8" w:space="0" w:color="auto"/>
            </w:tcBorders>
            <w:shd w:val="clear" w:color="auto" w:fill="auto"/>
            <w:vAlign w:val="center"/>
            <w:hideMark/>
          </w:tcPr>
          <w:p w14:paraId="73B63313"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4,388,928</w:t>
            </w:r>
          </w:p>
        </w:tc>
      </w:tr>
      <w:tr w:rsidR="008561F4" w:rsidRPr="0013016B" w14:paraId="2932BCDB"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3FA465A"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Transferencias al Resto del Sector Público</w:t>
            </w:r>
          </w:p>
        </w:tc>
        <w:tc>
          <w:tcPr>
            <w:tcW w:w="2240" w:type="dxa"/>
            <w:tcBorders>
              <w:top w:val="nil"/>
              <w:left w:val="nil"/>
              <w:bottom w:val="single" w:sz="8" w:space="0" w:color="auto"/>
              <w:right w:val="single" w:sz="8" w:space="0" w:color="auto"/>
            </w:tcBorders>
            <w:shd w:val="clear" w:color="auto" w:fill="auto"/>
            <w:vAlign w:val="center"/>
            <w:hideMark/>
          </w:tcPr>
          <w:p w14:paraId="2369B061"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6,900,000</w:t>
            </w:r>
          </w:p>
        </w:tc>
        <w:tc>
          <w:tcPr>
            <w:tcW w:w="2220" w:type="dxa"/>
            <w:tcBorders>
              <w:top w:val="nil"/>
              <w:left w:val="nil"/>
              <w:bottom w:val="single" w:sz="8" w:space="0" w:color="auto"/>
              <w:right w:val="single" w:sz="8" w:space="0" w:color="auto"/>
            </w:tcBorders>
            <w:shd w:val="clear" w:color="auto" w:fill="auto"/>
            <w:vAlign w:val="center"/>
            <w:hideMark/>
          </w:tcPr>
          <w:p w14:paraId="28A0503B"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157,829,202</w:t>
            </w:r>
          </w:p>
        </w:tc>
      </w:tr>
      <w:tr w:rsidR="008561F4" w:rsidRPr="0013016B" w14:paraId="0335A014"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A83D3BC"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Subsidios y Subvenciones</w:t>
            </w:r>
          </w:p>
        </w:tc>
        <w:tc>
          <w:tcPr>
            <w:tcW w:w="2240" w:type="dxa"/>
            <w:tcBorders>
              <w:top w:val="nil"/>
              <w:left w:val="nil"/>
              <w:bottom w:val="single" w:sz="8" w:space="0" w:color="auto"/>
              <w:right w:val="single" w:sz="8" w:space="0" w:color="auto"/>
            </w:tcBorders>
            <w:shd w:val="clear" w:color="auto" w:fill="auto"/>
            <w:vAlign w:val="center"/>
            <w:hideMark/>
          </w:tcPr>
          <w:p w14:paraId="4E5E9349"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1D453602"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49,769,815</w:t>
            </w:r>
          </w:p>
        </w:tc>
      </w:tr>
      <w:tr w:rsidR="008561F4" w:rsidRPr="0013016B" w14:paraId="3B68E3AC"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B4ADF54"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Ayudas Sociales</w:t>
            </w:r>
          </w:p>
        </w:tc>
        <w:tc>
          <w:tcPr>
            <w:tcW w:w="2240" w:type="dxa"/>
            <w:tcBorders>
              <w:top w:val="nil"/>
              <w:left w:val="nil"/>
              <w:bottom w:val="single" w:sz="8" w:space="0" w:color="auto"/>
              <w:right w:val="single" w:sz="8" w:space="0" w:color="auto"/>
            </w:tcBorders>
            <w:shd w:val="clear" w:color="auto" w:fill="auto"/>
            <w:vAlign w:val="center"/>
            <w:hideMark/>
          </w:tcPr>
          <w:p w14:paraId="42667EF9"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176,940,870</w:t>
            </w:r>
          </w:p>
        </w:tc>
        <w:tc>
          <w:tcPr>
            <w:tcW w:w="2220" w:type="dxa"/>
            <w:tcBorders>
              <w:top w:val="nil"/>
              <w:left w:val="nil"/>
              <w:bottom w:val="single" w:sz="8" w:space="0" w:color="auto"/>
              <w:right w:val="single" w:sz="8" w:space="0" w:color="auto"/>
            </w:tcBorders>
            <w:shd w:val="clear" w:color="auto" w:fill="auto"/>
            <w:vAlign w:val="center"/>
            <w:hideMark/>
          </w:tcPr>
          <w:p w14:paraId="7121DEAF"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806,403,866</w:t>
            </w:r>
          </w:p>
        </w:tc>
      </w:tr>
      <w:tr w:rsidR="008561F4" w:rsidRPr="0013016B" w14:paraId="3354208E"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1F32051"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272B8D4F"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161,936,804</w:t>
            </w:r>
          </w:p>
        </w:tc>
        <w:tc>
          <w:tcPr>
            <w:tcW w:w="2220" w:type="dxa"/>
            <w:tcBorders>
              <w:top w:val="nil"/>
              <w:left w:val="nil"/>
              <w:bottom w:val="single" w:sz="8" w:space="0" w:color="auto"/>
              <w:right w:val="single" w:sz="8" w:space="0" w:color="auto"/>
            </w:tcBorders>
            <w:shd w:val="clear" w:color="auto" w:fill="auto"/>
            <w:vAlign w:val="center"/>
            <w:hideMark/>
          </w:tcPr>
          <w:p w14:paraId="4CD8C6EC"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612,197,562</w:t>
            </w:r>
          </w:p>
        </w:tc>
      </w:tr>
      <w:tr w:rsidR="008561F4" w:rsidRPr="0013016B" w14:paraId="6AECC2FC" w14:textId="77777777" w:rsidTr="00D12691">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D71B2BD"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Transferencias a Fideicomisos, Mandatos y Contratos Análogos</w:t>
            </w:r>
          </w:p>
        </w:tc>
        <w:tc>
          <w:tcPr>
            <w:tcW w:w="2240" w:type="dxa"/>
            <w:tcBorders>
              <w:top w:val="nil"/>
              <w:left w:val="nil"/>
              <w:bottom w:val="single" w:sz="8" w:space="0" w:color="auto"/>
              <w:right w:val="single" w:sz="8" w:space="0" w:color="auto"/>
            </w:tcBorders>
            <w:shd w:val="clear" w:color="auto" w:fill="auto"/>
            <w:vAlign w:val="center"/>
            <w:hideMark/>
          </w:tcPr>
          <w:p w14:paraId="4DE2DD9E"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41,135,177</w:t>
            </w:r>
          </w:p>
        </w:tc>
        <w:tc>
          <w:tcPr>
            <w:tcW w:w="2220" w:type="dxa"/>
            <w:tcBorders>
              <w:top w:val="nil"/>
              <w:left w:val="nil"/>
              <w:bottom w:val="single" w:sz="8" w:space="0" w:color="auto"/>
              <w:right w:val="single" w:sz="8" w:space="0" w:color="auto"/>
            </w:tcBorders>
            <w:shd w:val="clear" w:color="auto" w:fill="auto"/>
            <w:vAlign w:val="center"/>
            <w:hideMark/>
          </w:tcPr>
          <w:p w14:paraId="135CD1E4"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268,081,088</w:t>
            </w:r>
          </w:p>
        </w:tc>
      </w:tr>
      <w:tr w:rsidR="008561F4" w:rsidRPr="0013016B" w14:paraId="20BBB350"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012F5E"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Participaciones</w:t>
            </w:r>
          </w:p>
        </w:tc>
        <w:tc>
          <w:tcPr>
            <w:tcW w:w="2240" w:type="dxa"/>
            <w:tcBorders>
              <w:top w:val="nil"/>
              <w:left w:val="nil"/>
              <w:bottom w:val="single" w:sz="8" w:space="0" w:color="auto"/>
              <w:right w:val="single" w:sz="8" w:space="0" w:color="auto"/>
            </w:tcBorders>
            <w:shd w:val="clear" w:color="auto" w:fill="auto"/>
            <w:vAlign w:val="center"/>
            <w:hideMark/>
          </w:tcPr>
          <w:p w14:paraId="0082D955"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2,295,264,177</w:t>
            </w:r>
          </w:p>
        </w:tc>
        <w:tc>
          <w:tcPr>
            <w:tcW w:w="2220" w:type="dxa"/>
            <w:tcBorders>
              <w:top w:val="nil"/>
              <w:left w:val="nil"/>
              <w:bottom w:val="single" w:sz="8" w:space="0" w:color="auto"/>
              <w:right w:val="single" w:sz="8" w:space="0" w:color="auto"/>
            </w:tcBorders>
            <w:shd w:val="clear" w:color="auto" w:fill="auto"/>
            <w:vAlign w:val="center"/>
            <w:hideMark/>
          </w:tcPr>
          <w:p w14:paraId="36D83D7D"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8,359,095,113</w:t>
            </w:r>
          </w:p>
        </w:tc>
      </w:tr>
      <w:tr w:rsidR="008561F4" w:rsidRPr="0013016B" w14:paraId="7C077C2B"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BDACD44"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Aportaciones</w:t>
            </w:r>
          </w:p>
        </w:tc>
        <w:tc>
          <w:tcPr>
            <w:tcW w:w="2240" w:type="dxa"/>
            <w:tcBorders>
              <w:top w:val="nil"/>
              <w:left w:val="nil"/>
              <w:bottom w:val="single" w:sz="8" w:space="0" w:color="auto"/>
              <w:right w:val="single" w:sz="8" w:space="0" w:color="auto"/>
            </w:tcBorders>
            <w:shd w:val="clear" w:color="auto" w:fill="auto"/>
            <w:vAlign w:val="center"/>
            <w:hideMark/>
          </w:tcPr>
          <w:p w14:paraId="7401954C"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3,768,428,348</w:t>
            </w:r>
          </w:p>
        </w:tc>
        <w:tc>
          <w:tcPr>
            <w:tcW w:w="2220" w:type="dxa"/>
            <w:tcBorders>
              <w:top w:val="nil"/>
              <w:left w:val="nil"/>
              <w:bottom w:val="single" w:sz="8" w:space="0" w:color="auto"/>
              <w:right w:val="single" w:sz="8" w:space="0" w:color="auto"/>
            </w:tcBorders>
            <w:shd w:val="clear" w:color="auto" w:fill="auto"/>
            <w:vAlign w:val="center"/>
            <w:hideMark/>
          </w:tcPr>
          <w:p w14:paraId="7BC97E84"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13,112,333,706</w:t>
            </w:r>
          </w:p>
        </w:tc>
      </w:tr>
      <w:tr w:rsidR="008561F4" w:rsidRPr="0013016B" w14:paraId="407A46E4"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6338551"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Convenios</w:t>
            </w:r>
          </w:p>
        </w:tc>
        <w:tc>
          <w:tcPr>
            <w:tcW w:w="2240" w:type="dxa"/>
            <w:tcBorders>
              <w:top w:val="nil"/>
              <w:left w:val="nil"/>
              <w:bottom w:val="single" w:sz="8" w:space="0" w:color="auto"/>
              <w:right w:val="single" w:sz="8" w:space="0" w:color="auto"/>
            </w:tcBorders>
            <w:shd w:val="clear" w:color="auto" w:fill="auto"/>
            <w:vAlign w:val="center"/>
            <w:hideMark/>
          </w:tcPr>
          <w:p w14:paraId="418E4C77"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31,535,695</w:t>
            </w:r>
          </w:p>
        </w:tc>
        <w:tc>
          <w:tcPr>
            <w:tcW w:w="2220" w:type="dxa"/>
            <w:tcBorders>
              <w:top w:val="nil"/>
              <w:left w:val="nil"/>
              <w:bottom w:val="single" w:sz="8" w:space="0" w:color="auto"/>
              <w:right w:val="single" w:sz="8" w:space="0" w:color="auto"/>
            </w:tcBorders>
            <w:shd w:val="clear" w:color="auto" w:fill="auto"/>
            <w:vAlign w:val="center"/>
            <w:hideMark/>
          </w:tcPr>
          <w:p w14:paraId="0B185B7B"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48,136,750</w:t>
            </w:r>
          </w:p>
        </w:tc>
      </w:tr>
      <w:tr w:rsidR="008561F4" w:rsidRPr="0013016B" w14:paraId="01B1E92F"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DFE5E10"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Intereses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126B5F5C"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387,194,812</w:t>
            </w:r>
          </w:p>
        </w:tc>
        <w:tc>
          <w:tcPr>
            <w:tcW w:w="2220" w:type="dxa"/>
            <w:tcBorders>
              <w:top w:val="nil"/>
              <w:left w:val="nil"/>
              <w:bottom w:val="single" w:sz="8" w:space="0" w:color="auto"/>
              <w:right w:val="single" w:sz="8" w:space="0" w:color="auto"/>
            </w:tcBorders>
            <w:shd w:val="clear" w:color="auto" w:fill="auto"/>
            <w:vAlign w:val="center"/>
            <w:hideMark/>
          </w:tcPr>
          <w:p w14:paraId="3C361434"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1,898,888,585</w:t>
            </w:r>
          </w:p>
        </w:tc>
      </w:tr>
      <w:tr w:rsidR="008561F4" w:rsidRPr="0013016B" w14:paraId="3F4E10E1"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14B5ED5"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Gastos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6381D20B"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253,530</w:t>
            </w:r>
          </w:p>
        </w:tc>
        <w:tc>
          <w:tcPr>
            <w:tcW w:w="2220" w:type="dxa"/>
            <w:tcBorders>
              <w:top w:val="nil"/>
              <w:left w:val="nil"/>
              <w:bottom w:val="single" w:sz="8" w:space="0" w:color="auto"/>
              <w:right w:val="single" w:sz="8" w:space="0" w:color="auto"/>
            </w:tcBorders>
            <w:shd w:val="clear" w:color="auto" w:fill="auto"/>
            <w:vAlign w:val="center"/>
            <w:hideMark/>
          </w:tcPr>
          <w:p w14:paraId="0663D77A"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368,408,353</w:t>
            </w:r>
          </w:p>
        </w:tc>
      </w:tr>
      <w:tr w:rsidR="008561F4" w:rsidRPr="0013016B" w14:paraId="0E1E8919" w14:textId="77777777" w:rsidTr="00D12691">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0EA4C00"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Estimaciones, Depreciaciones, Deterioros, Obsolescencia y Amortizaciones</w:t>
            </w:r>
          </w:p>
        </w:tc>
        <w:tc>
          <w:tcPr>
            <w:tcW w:w="2240" w:type="dxa"/>
            <w:tcBorders>
              <w:top w:val="nil"/>
              <w:left w:val="nil"/>
              <w:bottom w:val="single" w:sz="8" w:space="0" w:color="auto"/>
              <w:right w:val="single" w:sz="8" w:space="0" w:color="auto"/>
            </w:tcBorders>
            <w:shd w:val="clear" w:color="auto" w:fill="auto"/>
            <w:vAlign w:val="center"/>
            <w:hideMark/>
          </w:tcPr>
          <w:p w14:paraId="277261AF"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14,995,199</w:t>
            </w:r>
          </w:p>
        </w:tc>
        <w:tc>
          <w:tcPr>
            <w:tcW w:w="2220" w:type="dxa"/>
            <w:tcBorders>
              <w:top w:val="nil"/>
              <w:left w:val="nil"/>
              <w:bottom w:val="single" w:sz="8" w:space="0" w:color="auto"/>
              <w:right w:val="single" w:sz="8" w:space="0" w:color="auto"/>
            </w:tcBorders>
            <w:shd w:val="clear" w:color="auto" w:fill="auto"/>
            <w:vAlign w:val="center"/>
            <w:hideMark/>
          </w:tcPr>
          <w:p w14:paraId="6A1A4D90"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389,315,519</w:t>
            </w:r>
          </w:p>
        </w:tc>
      </w:tr>
      <w:tr w:rsidR="008561F4" w:rsidRPr="0013016B" w14:paraId="3DA450B1"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47E3A41" w14:textId="77777777" w:rsidR="008561F4" w:rsidRPr="0013016B" w:rsidRDefault="008561F4" w:rsidP="00D12691">
            <w:pPr>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Inversión Pública no Capitalizable</w:t>
            </w:r>
          </w:p>
        </w:tc>
        <w:tc>
          <w:tcPr>
            <w:tcW w:w="2240" w:type="dxa"/>
            <w:tcBorders>
              <w:top w:val="nil"/>
              <w:left w:val="nil"/>
              <w:bottom w:val="single" w:sz="8" w:space="0" w:color="auto"/>
              <w:right w:val="single" w:sz="8" w:space="0" w:color="auto"/>
            </w:tcBorders>
            <w:shd w:val="clear" w:color="auto" w:fill="auto"/>
            <w:vAlign w:val="center"/>
            <w:hideMark/>
          </w:tcPr>
          <w:p w14:paraId="398DB5F7"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6,712,495</w:t>
            </w:r>
          </w:p>
        </w:tc>
        <w:tc>
          <w:tcPr>
            <w:tcW w:w="2220" w:type="dxa"/>
            <w:tcBorders>
              <w:top w:val="nil"/>
              <w:left w:val="nil"/>
              <w:bottom w:val="single" w:sz="8" w:space="0" w:color="auto"/>
              <w:right w:val="single" w:sz="8" w:space="0" w:color="auto"/>
            </w:tcBorders>
            <w:shd w:val="clear" w:color="auto" w:fill="auto"/>
            <w:vAlign w:val="center"/>
            <w:hideMark/>
          </w:tcPr>
          <w:p w14:paraId="0C8AA338"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1,011,745,016</w:t>
            </w:r>
          </w:p>
        </w:tc>
      </w:tr>
      <w:tr w:rsidR="008561F4" w:rsidRPr="0013016B" w14:paraId="28242E5F"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3B87CBA" w14:textId="77777777" w:rsidR="008561F4" w:rsidRPr="0013016B" w:rsidRDefault="008561F4" w:rsidP="00D12691">
            <w:pPr>
              <w:jc w:val="right"/>
              <w:rPr>
                <w:rFonts w:ascii="Times New Roman" w:eastAsia="Times New Roman" w:hAnsi="Times New Roman" w:cs="Times New Roman"/>
                <w:color w:val="000000"/>
                <w:lang w:val="es-MX"/>
              </w:rPr>
            </w:pPr>
            <w:r w:rsidRPr="0013016B">
              <w:rPr>
                <w:rFonts w:ascii="Times New Roman" w:eastAsia="Times New Roman" w:hAnsi="Times New Roman" w:cs="Times New Roman"/>
                <w:color w:val="000000"/>
                <w:lang w:val="es-MX"/>
              </w:rPr>
              <w:t>Total de Gastos y Otras Pérdidas</w:t>
            </w:r>
          </w:p>
        </w:tc>
        <w:tc>
          <w:tcPr>
            <w:tcW w:w="2240" w:type="dxa"/>
            <w:tcBorders>
              <w:top w:val="nil"/>
              <w:left w:val="nil"/>
              <w:bottom w:val="single" w:sz="8" w:space="0" w:color="auto"/>
              <w:right w:val="single" w:sz="8" w:space="0" w:color="auto"/>
            </w:tcBorders>
            <w:shd w:val="clear" w:color="auto" w:fill="auto"/>
            <w:vAlign w:val="center"/>
            <w:hideMark/>
          </w:tcPr>
          <w:p w14:paraId="3795D106" w14:textId="77777777" w:rsidR="008561F4" w:rsidRPr="0013016B" w:rsidRDefault="008561F4" w:rsidP="00D12691">
            <w:pPr>
              <w:jc w:val="right"/>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9,386,348,087</w:t>
            </w:r>
          </w:p>
        </w:tc>
        <w:tc>
          <w:tcPr>
            <w:tcW w:w="2220" w:type="dxa"/>
            <w:tcBorders>
              <w:top w:val="nil"/>
              <w:left w:val="nil"/>
              <w:bottom w:val="single" w:sz="8" w:space="0" w:color="auto"/>
              <w:right w:val="single" w:sz="8" w:space="0" w:color="auto"/>
            </w:tcBorders>
            <w:shd w:val="clear" w:color="auto" w:fill="auto"/>
            <w:vAlign w:val="center"/>
            <w:hideMark/>
          </w:tcPr>
          <w:p w14:paraId="0980AAC6" w14:textId="77777777" w:rsidR="008561F4" w:rsidRPr="0013016B" w:rsidRDefault="008561F4" w:rsidP="00D12691">
            <w:pPr>
              <w:jc w:val="right"/>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39,291,887,980</w:t>
            </w:r>
          </w:p>
        </w:tc>
      </w:tr>
    </w:tbl>
    <w:p w14:paraId="0F13AE15" w14:textId="77777777" w:rsidR="008561F4" w:rsidRPr="00192892" w:rsidRDefault="008561F4" w:rsidP="008561F4">
      <w:pPr>
        <w:rPr>
          <w:rFonts w:ascii="Montserrat" w:hAnsi="Montserrat"/>
          <w:b/>
          <w:bCs/>
          <w:color w:val="000000"/>
          <w:sz w:val="22"/>
          <w:szCs w:val="22"/>
        </w:rPr>
      </w:pPr>
    </w:p>
    <w:p w14:paraId="010A1E9E" w14:textId="77777777" w:rsidR="008561F4" w:rsidRPr="00192892" w:rsidRDefault="008561F4" w:rsidP="008561F4">
      <w:pPr>
        <w:spacing w:line="224" w:lineRule="exact"/>
        <w:ind w:left="720"/>
        <w:jc w:val="both"/>
        <w:rPr>
          <w:rFonts w:ascii="Montserrat" w:hAnsi="Montserrat" w:cs="Arial"/>
          <w:b/>
          <w:sz w:val="22"/>
          <w:szCs w:val="22"/>
          <w:lang w:val="es-MX"/>
        </w:rPr>
      </w:pPr>
    </w:p>
    <w:p w14:paraId="7C4555B5" w14:textId="77777777" w:rsidR="008561F4" w:rsidRPr="00192892" w:rsidRDefault="008561F4" w:rsidP="008561F4">
      <w:pPr>
        <w:spacing w:line="224" w:lineRule="exact"/>
        <w:jc w:val="both"/>
        <w:rPr>
          <w:rFonts w:ascii="Montserrat" w:hAnsi="Montserrat"/>
          <w:b/>
          <w:color w:val="000000"/>
          <w:sz w:val="22"/>
          <w:szCs w:val="22"/>
        </w:rPr>
      </w:pPr>
      <w:bookmarkStart w:id="11" w:name="_Hlk157387576"/>
      <w:r w:rsidRPr="00192892">
        <w:rPr>
          <w:rFonts w:ascii="Montserrat" w:hAnsi="Montserrat"/>
          <w:b/>
          <w:color w:val="000000"/>
          <w:sz w:val="22"/>
          <w:szCs w:val="22"/>
        </w:rPr>
        <w:t>Nota 3.- Resultados del Ejercicio (Ahorro / Desahorro):</w:t>
      </w:r>
      <w:bookmarkEnd w:id="11"/>
    </w:p>
    <w:p w14:paraId="0AF5F772" w14:textId="77777777" w:rsidR="008561F4" w:rsidRPr="00192892" w:rsidRDefault="008561F4" w:rsidP="008561F4">
      <w:pPr>
        <w:widowControl w:val="0"/>
        <w:jc w:val="both"/>
        <w:rPr>
          <w:rFonts w:ascii="Montserrat" w:hAnsi="Montserrat"/>
          <w:sz w:val="22"/>
          <w:szCs w:val="22"/>
        </w:rPr>
      </w:pPr>
    </w:p>
    <w:p w14:paraId="192284A4" w14:textId="77777777" w:rsidR="008561F4" w:rsidRPr="00192892" w:rsidRDefault="008561F4" w:rsidP="008561F4">
      <w:pPr>
        <w:widowControl w:val="0"/>
        <w:jc w:val="center"/>
        <w:rPr>
          <w:rFonts w:ascii="Montserrat" w:hAnsi="Montserrat"/>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13016B" w14:paraId="195B2188"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C475235"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372991CC"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50CB1115"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2024</w:t>
            </w:r>
          </w:p>
        </w:tc>
      </w:tr>
      <w:tr w:rsidR="008561F4" w:rsidRPr="0013016B" w14:paraId="45ED10CB" w14:textId="77777777" w:rsidTr="00D12691">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8221C25"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Resultados del Ejercicio (Ahorro / Desahorro)</w:t>
            </w:r>
          </w:p>
        </w:tc>
        <w:tc>
          <w:tcPr>
            <w:tcW w:w="2240" w:type="dxa"/>
            <w:tcBorders>
              <w:top w:val="nil"/>
              <w:left w:val="nil"/>
              <w:bottom w:val="single" w:sz="8" w:space="0" w:color="auto"/>
              <w:right w:val="single" w:sz="8" w:space="0" w:color="auto"/>
            </w:tcBorders>
            <w:shd w:val="clear" w:color="000000" w:fill="FFFFFF"/>
            <w:noWrap/>
            <w:vAlign w:val="center"/>
            <w:hideMark/>
          </w:tcPr>
          <w:p w14:paraId="2F9EAB0F"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5,479,912,135</w:t>
            </w:r>
          </w:p>
        </w:tc>
        <w:tc>
          <w:tcPr>
            <w:tcW w:w="2220" w:type="dxa"/>
            <w:tcBorders>
              <w:top w:val="nil"/>
              <w:left w:val="nil"/>
              <w:bottom w:val="single" w:sz="8" w:space="0" w:color="auto"/>
              <w:right w:val="single" w:sz="8" w:space="0" w:color="auto"/>
            </w:tcBorders>
            <w:shd w:val="clear" w:color="000000" w:fill="FFFFFF"/>
            <w:noWrap/>
            <w:vAlign w:val="center"/>
            <w:hideMark/>
          </w:tcPr>
          <w:p w14:paraId="75151C56"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1,822,952,366</w:t>
            </w:r>
          </w:p>
        </w:tc>
      </w:tr>
      <w:tr w:rsidR="008561F4" w:rsidRPr="0013016B" w14:paraId="69F03D9C"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32AA17D6"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2612949"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5,479,912,135</w:t>
            </w:r>
          </w:p>
        </w:tc>
        <w:tc>
          <w:tcPr>
            <w:tcW w:w="2220" w:type="dxa"/>
            <w:tcBorders>
              <w:top w:val="nil"/>
              <w:left w:val="nil"/>
              <w:bottom w:val="single" w:sz="8" w:space="0" w:color="auto"/>
              <w:right w:val="single" w:sz="8" w:space="0" w:color="auto"/>
            </w:tcBorders>
            <w:shd w:val="clear" w:color="000000" w:fill="FFFFFF"/>
            <w:noWrap/>
            <w:vAlign w:val="center"/>
            <w:hideMark/>
          </w:tcPr>
          <w:p w14:paraId="2479A65F"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1,822,952,366</w:t>
            </w:r>
          </w:p>
        </w:tc>
      </w:tr>
    </w:tbl>
    <w:p w14:paraId="4078853B" w14:textId="77777777" w:rsidR="008561F4" w:rsidRPr="00192892" w:rsidRDefault="008561F4" w:rsidP="008561F4">
      <w:pPr>
        <w:widowControl w:val="0"/>
        <w:jc w:val="both"/>
        <w:rPr>
          <w:rFonts w:ascii="Montserrat" w:hAnsi="Montserrat"/>
          <w:b/>
          <w:sz w:val="22"/>
          <w:szCs w:val="22"/>
        </w:rPr>
      </w:pPr>
    </w:p>
    <w:p w14:paraId="6A9BF010" w14:textId="77777777" w:rsidR="008561F4" w:rsidRPr="00192892" w:rsidRDefault="008561F4" w:rsidP="008561F4">
      <w:pPr>
        <w:rPr>
          <w:rFonts w:ascii="Montserrat" w:hAnsi="Montserrat"/>
          <w:b/>
          <w:bCs/>
          <w:sz w:val="22"/>
          <w:szCs w:val="22"/>
        </w:rPr>
      </w:pPr>
      <w:bookmarkStart w:id="12" w:name="_Hlk157388587"/>
    </w:p>
    <w:p w14:paraId="7B558886" w14:textId="77777777" w:rsidR="008561F4" w:rsidRPr="00192892" w:rsidRDefault="008561F4" w:rsidP="008561F4">
      <w:pPr>
        <w:rPr>
          <w:rFonts w:ascii="Montserrat" w:hAnsi="Montserrat"/>
          <w:b/>
          <w:bCs/>
          <w:sz w:val="22"/>
          <w:szCs w:val="22"/>
        </w:rPr>
      </w:pPr>
      <w:r w:rsidRPr="00192892">
        <w:rPr>
          <w:rFonts w:ascii="Montserrat" w:hAnsi="Montserrat"/>
          <w:b/>
          <w:bCs/>
          <w:sz w:val="22"/>
          <w:szCs w:val="22"/>
        </w:rPr>
        <w:t>NOTAS AL ESTADO DE SITUACIÓN FINANCIERA</w:t>
      </w:r>
    </w:p>
    <w:p w14:paraId="1B638068" w14:textId="77777777" w:rsidR="008561F4" w:rsidRPr="00192892" w:rsidRDefault="008561F4" w:rsidP="008561F4">
      <w:pPr>
        <w:pStyle w:val="Texto"/>
        <w:spacing w:after="0" w:line="203" w:lineRule="exact"/>
        <w:ind w:firstLine="0"/>
        <w:rPr>
          <w:rFonts w:ascii="Montserrat" w:hAnsi="Montserrat"/>
          <w:b/>
          <w:sz w:val="22"/>
          <w:szCs w:val="22"/>
          <w:lang w:val="es-MX"/>
        </w:rPr>
      </w:pPr>
    </w:p>
    <w:p w14:paraId="5341D5D8" w14:textId="77777777" w:rsidR="008561F4" w:rsidRPr="00192892" w:rsidRDefault="008561F4" w:rsidP="008561F4">
      <w:pPr>
        <w:pStyle w:val="Texto"/>
        <w:spacing w:after="0" w:line="203" w:lineRule="exact"/>
        <w:ind w:firstLine="0"/>
        <w:rPr>
          <w:rFonts w:ascii="Montserrat" w:hAnsi="Montserrat"/>
          <w:b/>
          <w:sz w:val="22"/>
          <w:szCs w:val="22"/>
          <w:lang w:val="es-MX"/>
        </w:rPr>
      </w:pPr>
    </w:p>
    <w:p w14:paraId="1FB5A4ED" w14:textId="77777777" w:rsidR="008561F4" w:rsidRPr="00192892" w:rsidRDefault="008561F4" w:rsidP="008561F4">
      <w:pPr>
        <w:pStyle w:val="Texto"/>
        <w:spacing w:after="0" w:line="203" w:lineRule="exact"/>
        <w:ind w:firstLine="0"/>
        <w:rPr>
          <w:rFonts w:ascii="Montserrat" w:hAnsi="Montserrat"/>
          <w:b/>
          <w:sz w:val="22"/>
          <w:szCs w:val="22"/>
          <w:lang w:val="es-MX"/>
        </w:rPr>
      </w:pPr>
      <w:r w:rsidRPr="00192892">
        <w:rPr>
          <w:rFonts w:ascii="Montserrat" w:hAnsi="Montserrat"/>
          <w:b/>
          <w:sz w:val="22"/>
          <w:szCs w:val="22"/>
          <w:lang w:val="es-MX"/>
        </w:rPr>
        <w:t>Activo</w:t>
      </w:r>
    </w:p>
    <w:p w14:paraId="1684C954" w14:textId="77777777" w:rsidR="008561F4" w:rsidRPr="00192892" w:rsidRDefault="008561F4" w:rsidP="008561F4">
      <w:pPr>
        <w:rPr>
          <w:rFonts w:ascii="Montserrat" w:hAnsi="Montserrat"/>
          <w:b/>
          <w:sz w:val="22"/>
          <w:szCs w:val="22"/>
        </w:rPr>
      </w:pPr>
    </w:p>
    <w:p w14:paraId="7F2C5BF3"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El activo se compone de los fondos, valores, derechos y bienes cuantificados en términos monetarios, los cuales controla y dispone el Poder Ejecutivo para la prestación de servicios públicos, este se integra como sigue:</w:t>
      </w:r>
    </w:p>
    <w:p w14:paraId="63D08192" w14:textId="77777777" w:rsidR="008561F4" w:rsidRPr="00192892" w:rsidRDefault="008561F4" w:rsidP="008561F4">
      <w:pPr>
        <w:rPr>
          <w:rFonts w:ascii="Montserrat" w:hAnsi="Montserrat"/>
          <w:b/>
          <w:sz w:val="22"/>
          <w:szCs w:val="22"/>
        </w:rPr>
      </w:pPr>
    </w:p>
    <w:p w14:paraId="5107A776"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4.- Efectivo y Equivalentes.</w:t>
      </w:r>
    </w:p>
    <w:bookmarkEnd w:id="12"/>
    <w:p w14:paraId="2DB04983" w14:textId="77777777" w:rsidR="008561F4" w:rsidRPr="00192892" w:rsidRDefault="008561F4" w:rsidP="008561F4">
      <w:pPr>
        <w:jc w:val="both"/>
        <w:rPr>
          <w:rFonts w:ascii="Montserrat" w:hAnsi="Montserrat"/>
          <w:b/>
          <w:sz w:val="22"/>
          <w:szCs w:val="22"/>
          <w:u w:val="single"/>
        </w:rPr>
      </w:pPr>
    </w:p>
    <w:p w14:paraId="5F00F2CA"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426F252C" w14:textId="77777777" w:rsidR="008561F4" w:rsidRPr="00192892" w:rsidRDefault="008561F4" w:rsidP="008561F4">
      <w:pPr>
        <w:jc w:val="both"/>
        <w:rPr>
          <w:rFonts w:ascii="Montserrat" w:hAnsi="Montserrat"/>
          <w:sz w:val="22"/>
          <w:szCs w:val="22"/>
        </w:rPr>
      </w:pPr>
    </w:p>
    <w:p w14:paraId="3CF1D124"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Esta disponibilidad al cierre del periodo </w:t>
      </w:r>
      <w:r>
        <w:rPr>
          <w:rFonts w:ascii="Montserrat" w:hAnsi="Montserrat"/>
          <w:sz w:val="22"/>
          <w:szCs w:val="22"/>
        </w:rPr>
        <w:t>enero-marzo 2025,</w:t>
      </w:r>
      <w:r w:rsidRPr="00192892">
        <w:rPr>
          <w:rFonts w:ascii="Montserrat" w:hAnsi="Montserrat"/>
          <w:sz w:val="22"/>
          <w:szCs w:val="22"/>
        </w:rPr>
        <w:t xml:space="preserve"> se encuentra integrada de la siguiente manera:</w:t>
      </w:r>
    </w:p>
    <w:p w14:paraId="23F128D9" w14:textId="77777777" w:rsidR="008561F4" w:rsidRPr="00192892" w:rsidRDefault="008561F4" w:rsidP="008561F4">
      <w:pPr>
        <w:jc w:val="center"/>
        <w:rPr>
          <w:rFonts w:ascii="Montserrat" w:hAnsi="Montserrat"/>
          <w:b/>
          <w:sz w:val="22"/>
          <w:szCs w:val="22"/>
        </w:rPr>
      </w:pPr>
    </w:p>
    <w:p w14:paraId="75B8CD58" w14:textId="77777777" w:rsidR="008561F4" w:rsidRPr="00192892" w:rsidRDefault="008561F4" w:rsidP="008561F4">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13016B" w14:paraId="2C3B7A67"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DAA91DE"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23AAD6E1"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6C02386C"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2024</w:t>
            </w:r>
          </w:p>
        </w:tc>
      </w:tr>
      <w:tr w:rsidR="008561F4" w:rsidRPr="0013016B" w14:paraId="5865EA98" w14:textId="77777777" w:rsidTr="00D12691">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00D37BF1"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Efectivo</w:t>
            </w:r>
          </w:p>
        </w:tc>
        <w:tc>
          <w:tcPr>
            <w:tcW w:w="2240" w:type="dxa"/>
            <w:tcBorders>
              <w:top w:val="nil"/>
              <w:left w:val="nil"/>
              <w:bottom w:val="nil"/>
              <w:right w:val="single" w:sz="8" w:space="0" w:color="auto"/>
            </w:tcBorders>
            <w:shd w:val="clear" w:color="000000" w:fill="FFFFFF"/>
            <w:vAlign w:val="center"/>
            <w:hideMark/>
          </w:tcPr>
          <w:p w14:paraId="4C467AB5"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651,601</w:t>
            </w:r>
          </w:p>
        </w:tc>
        <w:tc>
          <w:tcPr>
            <w:tcW w:w="2220" w:type="dxa"/>
            <w:tcBorders>
              <w:top w:val="nil"/>
              <w:left w:val="nil"/>
              <w:bottom w:val="nil"/>
              <w:right w:val="single" w:sz="8" w:space="0" w:color="auto"/>
            </w:tcBorders>
            <w:shd w:val="clear" w:color="000000" w:fill="FFFFFF"/>
            <w:vAlign w:val="center"/>
            <w:hideMark/>
          </w:tcPr>
          <w:p w14:paraId="46DE4766"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306,601</w:t>
            </w:r>
          </w:p>
        </w:tc>
      </w:tr>
      <w:tr w:rsidR="008561F4" w:rsidRPr="0013016B" w14:paraId="51BDA56B" w14:textId="77777777" w:rsidTr="00D12691">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58E5C18D"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Bancos/Tesorería</w:t>
            </w:r>
          </w:p>
        </w:tc>
        <w:tc>
          <w:tcPr>
            <w:tcW w:w="2240" w:type="dxa"/>
            <w:tcBorders>
              <w:top w:val="nil"/>
              <w:left w:val="nil"/>
              <w:bottom w:val="nil"/>
              <w:right w:val="single" w:sz="8" w:space="0" w:color="auto"/>
            </w:tcBorders>
            <w:shd w:val="clear" w:color="000000" w:fill="FFFFFF"/>
            <w:vAlign w:val="center"/>
            <w:hideMark/>
          </w:tcPr>
          <w:p w14:paraId="013F337D"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3,524,823,188</w:t>
            </w:r>
          </w:p>
        </w:tc>
        <w:tc>
          <w:tcPr>
            <w:tcW w:w="2220" w:type="dxa"/>
            <w:tcBorders>
              <w:top w:val="nil"/>
              <w:left w:val="nil"/>
              <w:bottom w:val="nil"/>
              <w:right w:val="single" w:sz="8" w:space="0" w:color="auto"/>
            </w:tcBorders>
            <w:shd w:val="clear" w:color="000000" w:fill="FFFFFF"/>
            <w:vAlign w:val="center"/>
            <w:hideMark/>
          </w:tcPr>
          <w:p w14:paraId="70A70026"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4,013,869,395</w:t>
            </w:r>
          </w:p>
        </w:tc>
      </w:tr>
      <w:tr w:rsidR="008561F4" w:rsidRPr="0013016B" w14:paraId="45B8A9C5" w14:textId="77777777" w:rsidTr="00D12691">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737FE9BC"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Bancos/Dependencias Y Otros</w:t>
            </w:r>
          </w:p>
        </w:tc>
        <w:tc>
          <w:tcPr>
            <w:tcW w:w="2240" w:type="dxa"/>
            <w:tcBorders>
              <w:top w:val="nil"/>
              <w:left w:val="nil"/>
              <w:bottom w:val="nil"/>
              <w:right w:val="single" w:sz="8" w:space="0" w:color="auto"/>
            </w:tcBorders>
            <w:shd w:val="clear" w:color="000000" w:fill="FFFFFF"/>
            <w:vAlign w:val="center"/>
            <w:hideMark/>
          </w:tcPr>
          <w:p w14:paraId="0D36D8C5"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167,640,801</w:t>
            </w:r>
          </w:p>
        </w:tc>
        <w:tc>
          <w:tcPr>
            <w:tcW w:w="2220" w:type="dxa"/>
            <w:tcBorders>
              <w:top w:val="nil"/>
              <w:left w:val="nil"/>
              <w:bottom w:val="nil"/>
              <w:right w:val="single" w:sz="8" w:space="0" w:color="auto"/>
            </w:tcBorders>
            <w:shd w:val="clear" w:color="000000" w:fill="FFFFFF"/>
            <w:vAlign w:val="center"/>
            <w:hideMark/>
          </w:tcPr>
          <w:p w14:paraId="0C26C0A1"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308,758,891</w:t>
            </w:r>
          </w:p>
        </w:tc>
      </w:tr>
      <w:tr w:rsidR="008561F4" w:rsidRPr="0013016B" w14:paraId="7AC24CCD"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855B6C4"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Inversiones Temporales (Hasta 3 Meses)</w:t>
            </w:r>
          </w:p>
        </w:tc>
        <w:tc>
          <w:tcPr>
            <w:tcW w:w="2240" w:type="dxa"/>
            <w:tcBorders>
              <w:top w:val="nil"/>
              <w:left w:val="nil"/>
              <w:bottom w:val="single" w:sz="8" w:space="0" w:color="auto"/>
              <w:right w:val="single" w:sz="8" w:space="0" w:color="auto"/>
            </w:tcBorders>
            <w:shd w:val="clear" w:color="000000" w:fill="FFFFFF"/>
            <w:vAlign w:val="center"/>
            <w:hideMark/>
          </w:tcPr>
          <w:p w14:paraId="6B5172FD"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8,117,843,024</w:t>
            </w:r>
          </w:p>
        </w:tc>
        <w:tc>
          <w:tcPr>
            <w:tcW w:w="2220" w:type="dxa"/>
            <w:tcBorders>
              <w:top w:val="nil"/>
              <w:left w:val="nil"/>
              <w:bottom w:val="single" w:sz="8" w:space="0" w:color="auto"/>
              <w:right w:val="single" w:sz="8" w:space="0" w:color="auto"/>
            </w:tcBorders>
            <w:shd w:val="clear" w:color="000000" w:fill="FFFFFF"/>
            <w:vAlign w:val="center"/>
            <w:hideMark/>
          </w:tcPr>
          <w:p w14:paraId="2EB5426E"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3,157,286,962</w:t>
            </w:r>
          </w:p>
        </w:tc>
      </w:tr>
      <w:tr w:rsidR="008561F4" w:rsidRPr="0013016B" w14:paraId="729E1D3B"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0B094252"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7D42025A"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11,810,958,614</w:t>
            </w:r>
          </w:p>
        </w:tc>
        <w:tc>
          <w:tcPr>
            <w:tcW w:w="2220" w:type="dxa"/>
            <w:tcBorders>
              <w:top w:val="nil"/>
              <w:left w:val="nil"/>
              <w:bottom w:val="single" w:sz="8" w:space="0" w:color="auto"/>
              <w:right w:val="single" w:sz="8" w:space="0" w:color="auto"/>
            </w:tcBorders>
            <w:shd w:val="clear" w:color="000000" w:fill="FFFFFF"/>
            <w:noWrap/>
            <w:vAlign w:val="center"/>
            <w:hideMark/>
          </w:tcPr>
          <w:p w14:paraId="68612A3C"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7,480,221,848</w:t>
            </w:r>
          </w:p>
        </w:tc>
      </w:tr>
    </w:tbl>
    <w:p w14:paraId="36D44DAE" w14:textId="77777777" w:rsidR="008561F4" w:rsidRPr="00192892" w:rsidRDefault="008561F4" w:rsidP="008561F4">
      <w:pPr>
        <w:jc w:val="center"/>
        <w:rPr>
          <w:rFonts w:ascii="Montserrat" w:hAnsi="Montserrat"/>
          <w:sz w:val="22"/>
          <w:szCs w:val="22"/>
        </w:rPr>
      </w:pPr>
    </w:p>
    <w:p w14:paraId="09B4DFC2" w14:textId="77777777" w:rsidR="008561F4" w:rsidRPr="00192892" w:rsidRDefault="008561F4" w:rsidP="008561F4">
      <w:pPr>
        <w:rPr>
          <w:rFonts w:ascii="Montserrat" w:hAnsi="Montserrat"/>
          <w:b/>
          <w:sz w:val="22"/>
          <w:szCs w:val="22"/>
        </w:rPr>
      </w:pPr>
      <w:bookmarkStart w:id="13" w:name="_Hlk157388789"/>
    </w:p>
    <w:p w14:paraId="7AF8DD41"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5.- Derechos a recibir Efectivo y Equivalentes y Bienes o Servicios</w:t>
      </w:r>
    </w:p>
    <w:p w14:paraId="384D0744" w14:textId="77777777" w:rsidR="008561F4" w:rsidRPr="00192892" w:rsidRDefault="008561F4" w:rsidP="008561F4">
      <w:pPr>
        <w:jc w:val="both"/>
        <w:rPr>
          <w:rFonts w:ascii="Montserrat" w:hAnsi="Montserrat"/>
          <w:b/>
          <w:sz w:val="22"/>
          <w:szCs w:val="22"/>
        </w:rPr>
      </w:pPr>
    </w:p>
    <w:p w14:paraId="7E1C90E5" w14:textId="77777777" w:rsidR="008561F4" w:rsidRPr="00192892" w:rsidRDefault="008561F4" w:rsidP="008561F4">
      <w:pPr>
        <w:jc w:val="both"/>
        <w:rPr>
          <w:rFonts w:ascii="Montserrat" w:hAnsi="Montserrat"/>
          <w:b/>
          <w:sz w:val="22"/>
          <w:szCs w:val="22"/>
        </w:rPr>
      </w:pPr>
      <w:r w:rsidRPr="00192892">
        <w:rPr>
          <w:rFonts w:ascii="Montserrat" w:hAnsi="Montserrat"/>
          <w:b/>
          <w:sz w:val="22"/>
          <w:szCs w:val="22"/>
        </w:rPr>
        <w:t>Derechos a Recibir Efectivo o Equivalentes</w:t>
      </w:r>
    </w:p>
    <w:bookmarkEnd w:id="13"/>
    <w:p w14:paraId="28EF8F30" w14:textId="77777777" w:rsidR="008561F4" w:rsidRPr="00192892" w:rsidRDefault="008561F4" w:rsidP="008561F4">
      <w:pPr>
        <w:jc w:val="both"/>
        <w:rPr>
          <w:rFonts w:ascii="Montserrat" w:hAnsi="Montserrat"/>
          <w:b/>
          <w:sz w:val="22"/>
          <w:szCs w:val="22"/>
        </w:rPr>
      </w:pPr>
    </w:p>
    <w:p w14:paraId="0954F0CB" w14:textId="7FCA8DA0"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Este rubro del Poder Ejecutivo se integra del saldo de Cuentas por Cobrar y Deudores Diversos a Corto plazo, por Derechos a Recibir Efectivo y Equivalentes que tienen los entes públicos que lo conforman y los cuales al cierre del periodo </w:t>
      </w:r>
      <w:r>
        <w:rPr>
          <w:rFonts w:ascii="Montserrat" w:hAnsi="Montserrat"/>
          <w:sz w:val="22"/>
          <w:szCs w:val="22"/>
        </w:rPr>
        <w:t>enero-marzo de 2025 y al 31 de diciembre de 2024</w:t>
      </w:r>
      <w:r w:rsidRPr="00192892">
        <w:rPr>
          <w:rFonts w:ascii="Montserrat" w:hAnsi="Montserrat"/>
          <w:sz w:val="22"/>
          <w:szCs w:val="22"/>
        </w:rPr>
        <w:t xml:space="preserve"> se encuentran integrados de:</w:t>
      </w:r>
    </w:p>
    <w:p w14:paraId="1AA652BF" w14:textId="77777777" w:rsidR="008561F4" w:rsidRPr="00192892" w:rsidRDefault="008561F4" w:rsidP="008561F4">
      <w:pPr>
        <w:keepNext/>
        <w:pBdr>
          <w:top w:val="nil"/>
          <w:left w:val="nil"/>
          <w:bottom w:val="nil"/>
          <w:right w:val="nil"/>
          <w:between w:val="nil"/>
        </w:pBdr>
        <w:jc w:val="center"/>
        <w:rPr>
          <w:rFonts w:ascii="Montserrat" w:hAnsi="Montserrat"/>
          <w:b/>
          <w:sz w:val="22"/>
          <w:szCs w:val="22"/>
        </w:rPr>
      </w:pPr>
    </w:p>
    <w:p w14:paraId="79C1294C" w14:textId="77777777" w:rsidR="008561F4" w:rsidRPr="00192892" w:rsidRDefault="008561F4" w:rsidP="008561F4">
      <w:pPr>
        <w:keepNext/>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13016B" w14:paraId="48058861"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25A467E"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5C4F093E"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5F227594" w14:textId="77777777" w:rsidR="008561F4" w:rsidRPr="0013016B" w:rsidRDefault="008561F4" w:rsidP="00D12691">
            <w:pPr>
              <w:jc w:val="center"/>
              <w:rPr>
                <w:rFonts w:ascii="Times New Roman" w:eastAsia="Times New Roman" w:hAnsi="Times New Roman" w:cs="Times New Roman"/>
                <w:b/>
                <w:bCs/>
                <w:color w:val="000000"/>
                <w:lang w:val="es-MX"/>
              </w:rPr>
            </w:pPr>
            <w:r w:rsidRPr="0013016B">
              <w:rPr>
                <w:rFonts w:ascii="Times New Roman" w:eastAsia="Times New Roman" w:hAnsi="Times New Roman" w:cs="Times New Roman"/>
                <w:b/>
                <w:bCs/>
                <w:color w:val="000000"/>
                <w:lang w:val="es-MX"/>
              </w:rPr>
              <w:t>2024</w:t>
            </w:r>
          </w:p>
        </w:tc>
      </w:tr>
      <w:tr w:rsidR="008561F4" w:rsidRPr="0013016B" w14:paraId="7BCCAC21" w14:textId="77777777" w:rsidTr="00D12691">
        <w:trPr>
          <w:trHeight w:val="300"/>
        </w:trPr>
        <w:tc>
          <w:tcPr>
            <w:tcW w:w="4480" w:type="dxa"/>
            <w:tcBorders>
              <w:top w:val="nil"/>
              <w:left w:val="single" w:sz="8" w:space="0" w:color="auto"/>
              <w:bottom w:val="nil"/>
              <w:right w:val="single" w:sz="8" w:space="0" w:color="auto"/>
            </w:tcBorders>
            <w:shd w:val="clear" w:color="auto" w:fill="auto"/>
            <w:vAlign w:val="center"/>
            <w:hideMark/>
          </w:tcPr>
          <w:p w14:paraId="174DD45F"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Cuentas Por Cobrar A Corto Plazo</w:t>
            </w:r>
          </w:p>
        </w:tc>
        <w:tc>
          <w:tcPr>
            <w:tcW w:w="2240" w:type="dxa"/>
            <w:tcBorders>
              <w:top w:val="nil"/>
              <w:left w:val="nil"/>
              <w:bottom w:val="nil"/>
              <w:right w:val="single" w:sz="8" w:space="0" w:color="auto"/>
            </w:tcBorders>
            <w:shd w:val="clear" w:color="000000" w:fill="FFFFFF"/>
            <w:vAlign w:val="center"/>
            <w:hideMark/>
          </w:tcPr>
          <w:p w14:paraId="1FD8FFE7"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69,046,875</w:t>
            </w:r>
          </w:p>
        </w:tc>
        <w:tc>
          <w:tcPr>
            <w:tcW w:w="2220" w:type="dxa"/>
            <w:tcBorders>
              <w:top w:val="nil"/>
              <w:left w:val="nil"/>
              <w:bottom w:val="nil"/>
              <w:right w:val="single" w:sz="8" w:space="0" w:color="auto"/>
            </w:tcBorders>
            <w:shd w:val="clear" w:color="000000" w:fill="FFFFFF"/>
            <w:vAlign w:val="center"/>
            <w:hideMark/>
          </w:tcPr>
          <w:p w14:paraId="62DE0E04"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31,748,604</w:t>
            </w:r>
          </w:p>
        </w:tc>
      </w:tr>
      <w:tr w:rsidR="008561F4" w:rsidRPr="0013016B" w14:paraId="4CDE0E46" w14:textId="77777777" w:rsidTr="00D12691">
        <w:trPr>
          <w:trHeight w:val="570"/>
        </w:trPr>
        <w:tc>
          <w:tcPr>
            <w:tcW w:w="4480" w:type="dxa"/>
            <w:tcBorders>
              <w:top w:val="nil"/>
              <w:left w:val="single" w:sz="8" w:space="0" w:color="auto"/>
              <w:bottom w:val="nil"/>
              <w:right w:val="single" w:sz="8" w:space="0" w:color="auto"/>
            </w:tcBorders>
            <w:shd w:val="clear" w:color="auto" w:fill="auto"/>
            <w:vAlign w:val="center"/>
            <w:hideMark/>
          </w:tcPr>
          <w:p w14:paraId="75F477C7"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Deudores Diversos Por Cobrar A Corto Plazo</w:t>
            </w:r>
          </w:p>
        </w:tc>
        <w:tc>
          <w:tcPr>
            <w:tcW w:w="2240" w:type="dxa"/>
            <w:tcBorders>
              <w:top w:val="nil"/>
              <w:left w:val="nil"/>
              <w:bottom w:val="nil"/>
              <w:right w:val="single" w:sz="8" w:space="0" w:color="auto"/>
            </w:tcBorders>
            <w:shd w:val="clear" w:color="000000" w:fill="FFFFFF"/>
            <w:vAlign w:val="center"/>
            <w:hideMark/>
          </w:tcPr>
          <w:p w14:paraId="3EA40EFF"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1,004,838,404</w:t>
            </w:r>
          </w:p>
        </w:tc>
        <w:tc>
          <w:tcPr>
            <w:tcW w:w="2220" w:type="dxa"/>
            <w:tcBorders>
              <w:top w:val="nil"/>
              <w:left w:val="nil"/>
              <w:bottom w:val="nil"/>
              <w:right w:val="single" w:sz="8" w:space="0" w:color="auto"/>
            </w:tcBorders>
            <w:shd w:val="clear" w:color="000000" w:fill="FFFFFF"/>
            <w:vAlign w:val="center"/>
            <w:hideMark/>
          </w:tcPr>
          <w:p w14:paraId="36E0104C"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940,959,876</w:t>
            </w:r>
          </w:p>
        </w:tc>
      </w:tr>
      <w:tr w:rsidR="008561F4" w:rsidRPr="0013016B" w14:paraId="31CFCFA5" w14:textId="77777777" w:rsidTr="00D12691">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7DD66506"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Ingresos Por Recuperar A Corto Plazo</w:t>
            </w:r>
          </w:p>
        </w:tc>
        <w:tc>
          <w:tcPr>
            <w:tcW w:w="2240" w:type="dxa"/>
            <w:tcBorders>
              <w:top w:val="nil"/>
              <w:left w:val="nil"/>
              <w:bottom w:val="nil"/>
              <w:right w:val="single" w:sz="8" w:space="0" w:color="auto"/>
            </w:tcBorders>
            <w:shd w:val="clear" w:color="000000" w:fill="FFFFFF"/>
            <w:vAlign w:val="center"/>
            <w:hideMark/>
          </w:tcPr>
          <w:p w14:paraId="24EE8FF7"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2,121,535,983</w:t>
            </w:r>
          </w:p>
        </w:tc>
        <w:tc>
          <w:tcPr>
            <w:tcW w:w="2220" w:type="dxa"/>
            <w:tcBorders>
              <w:top w:val="nil"/>
              <w:left w:val="nil"/>
              <w:bottom w:val="nil"/>
              <w:right w:val="single" w:sz="8" w:space="0" w:color="auto"/>
            </w:tcBorders>
            <w:shd w:val="clear" w:color="000000" w:fill="FFFFFF"/>
            <w:vAlign w:val="center"/>
            <w:hideMark/>
          </w:tcPr>
          <w:p w14:paraId="6F15C913"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943,066,337</w:t>
            </w:r>
          </w:p>
        </w:tc>
      </w:tr>
      <w:tr w:rsidR="008561F4" w:rsidRPr="0013016B" w14:paraId="4D9BC1EF" w14:textId="77777777" w:rsidTr="00D12691">
        <w:trPr>
          <w:trHeight w:val="285"/>
        </w:trPr>
        <w:tc>
          <w:tcPr>
            <w:tcW w:w="4480" w:type="dxa"/>
            <w:tcBorders>
              <w:top w:val="nil"/>
              <w:left w:val="single" w:sz="8" w:space="0" w:color="auto"/>
              <w:bottom w:val="nil"/>
              <w:right w:val="single" w:sz="8" w:space="0" w:color="auto"/>
            </w:tcBorders>
            <w:shd w:val="clear" w:color="000000" w:fill="FFFFFF"/>
            <w:vAlign w:val="center"/>
            <w:hideMark/>
          </w:tcPr>
          <w:p w14:paraId="0C5DBC98"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Deudores Por Anticipos De La Tesorería A Corto Plazo</w:t>
            </w:r>
          </w:p>
        </w:tc>
        <w:tc>
          <w:tcPr>
            <w:tcW w:w="2240" w:type="dxa"/>
            <w:tcBorders>
              <w:top w:val="nil"/>
              <w:left w:val="nil"/>
              <w:bottom w:val="nil"/>
              <w:right w:val="single" w:sz="8" w:space="0" w:color="auto"/>
            </w:tcBorders>
            <w:shd w:val="clear" w:color="000000" w:fill="FFFFFF"/>
            <w:vAlign w:val="center"/>
            <w:hideMark/>
          </w:tcPr>
          <w:p w14:paraId="0318C9EC"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500,925,066</w:t>
            </w:r>
          </w:p>
        </w:tc>
        <w:tc>
          <w:tcPr>
            <w:tcW w:w="2220" w:type="dxa"/>
            <w:tcBorders>
              <w:top w:val="nil"/>
              <w:left w:val="nil"/>
              <w:bottom w:val="nil"/>
              <w:right w:val="single" w:sz="8" w:space="0" w:color="auto"/>
            </w:tcBorders>
            <w:shd w:val="clear" w:color="000000" w:fill="FFFFFF"/>
            <w:vAlign w:val="center"/>
            <w:hideMark/>
          </w:tcPr>
          <w:p w14:paraId="690706C6"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447,302,115</w:t>
            </w:r>
          </w:p>
        </w:tc>
      </w:tr>
      <w:tr w:rsidR="008561F4" w:rsidRPr="0013016B" w14:paraId="4E2C6464" w14:textId="77777777" w:rsidTr="00D12691">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6B6BBCCC"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Préstamos Otorgados A Corto Plazo</w:t>
            </w:r>
          </w:p>
        </w:tc>
        <w:tc>
          <w:tcPr>
            <w:tcW w:w="2240" w:type="dxa"/>
            <w:tcBorders>
              <w:top w:val="nil"/>
              <w:left w:val="nil"/>
              <w:bottom w:val="nil"/>
              <w:right w:val="single" w:sz="8" w:space="0" w:color="auto"/>
            </w:tcBorders>
            <w:shd w:val="clear" w:color="000000" w:fill="FFFFFF"/>
            <w:vAlign w:val="center"/>
            <w:hideMark/>
          </w:tcPr>
          <w:p w14:paraId="1F36C92F"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359,139,416</w:t>
            </w:r>
          </w:p>
        </w:tc>
        <w:tc>
          <w:tcPr>
            <w:tcW w:w="2220" w:type="dxa"/>
            <w:tcBorders>
              <w:top w:val="nil"/>
              <w:left w:val="nil"/>
              <w:bottom w:val="nil"/>
              <w:right w:val="single" w:sz="8" w:space="0" w:color="auto"/>
            </w:tcBorders>
            <w:shd w:val="clear" w:color="000000" w:fill="FFFFFF"/>
            <w:vAlign w:val="center"/>
            <w:hideMark/>
          </w:tcPr>
          <w:p w14:paraId="13D0D948"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389,761,756</w:t>
            </w:r>
          </w:p>
        </w:tc>
      </w:tr>
      <w:tr w:rsidR="008561F4" w:rsidRPr="0013016B" w14:paraId="3FEA5568" w14:textId="77777777" w:rsidTr="00D12691">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81423E0" w14:textId="77777777" w:rsidR="008561F4" w:rsidRPr="0013016B" w:rsidRDefault="008561F4" w:rsidP="00D12691">
            <w:pPr>
              <w:jc w:val="both"/>
              <w:rPr>
                <w:rFonts w:eastAsia="Times New Roman" w:cs="Times New Roman"/>
                <w:color w:val="000000"/>
                <w:sz w:val="22"/>
                <w:szCs w:val="22"/>
                <w:lang w:val="es-MX"/>
              </w:rPr>
            </w:pPr>
            <w:r w:rsidRPr="0013016B">
              <w:rPr>
                <w:rFonts w:eastAsia="Times New Roman" w:cs="Times New Roman"/>
                <w:color w:val="000000"/>
                <w:sz w:val="22"/>
                <w:szCs w:val="22"/>
                <w:lang w:val="es-MX"/>
              </w:rPr>
              <w:t xml:space="preserve">Otros Derechos A Recibir Efectivo O Equivalentes A  CP         </w:t>
            </w:r>
          </w:p>
        </w:tc>
        <w:tc>
          <w:tcPr>
            <w:tcW w:w="2240" w:type="dxa"/>
            <w:tcBorders>
              <w:top w:val="nil"/>
              <w:left w:val="nil"/>
              <w:bottom w:val="single" w:sz="8" w:space="0" w:color="auto"/>
              <w:right w:val="single" w:sz="8" w:space="0" w:color="auto"/>
            </w:tcBorders>
            <w:shd w:val="clear" w:color="000000" w:fill="FFFFFF"/>
            <w:vAlign w:val="center"/>
            <w:hideMark/>
          </w:tcPr>
          <w:p w14:paraId="57B11028"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3,675,915,521</w:t>
            </w:r>
          </w:p>
        </w:tc>
        <w:tc>
          <w:tcPr>
            <w:tcW w:w="2220" w:type="dxa"/>
            <w:tcBorders>
              <w:top w:val="nil"/>
              <w:left w:val="nil"/>
              <w:bottom w:val="single" w:sz="8" w:space="0" w:color="auto"/>
              <w:right w:val="single" w:sz="8" w:space="0" w:color="auto"/>
            </w:tcBorders>
            <w:shd w:val="clear" w:color="000000" w:fill="FFFFFF"/>
            <w:vAlign w:val="center"/>
            <w:hideMark/>
          </w:tcPr>
          <w:p w14:paraId="3EC5A8D2" w14:textId="77777777" w:rsidR="008561F4" w:rsidRPr="0013016B" w:rsidRDefault="008561F4" w:rsidP="00D12691">
            <w:pPr>
              <w:jc w:val="right"/>
              <w:rPr>
                <w:rFonts w:eastAsia="Times New Roman" w:cs="Times New Roman"/>
                <w:color w:val="000000"/>
                <w:sz w:val="22"/>
                <w:szCs w:val="22"/>
                <w:lang w:val="es-MX"/>
              </w:rPr>
            </w:pPr>
            <w:r w:rsidRPr="0013016B">
              <w:rPr>
                <w:rFonts w:eastAsia="Times New Roman" w:cs="Times New Roman"/>
                <w:color w:val="000000"/>
                <w:sz w:val="22"/>
                <w:szCs w:val="22"/>
                <w:lang w:val="es-MX"/>
              </w:rPr>
              <w:t>3,623,233,115</w:t>
            </w:r>
          </w:p>
        </w:tc>
      </w:tr>
      <w:tr w:rsidR="008561F4" w:rsidRPr="0013016B" w14:paraId="63F62A64"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1BDB5DCF"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9AA9EAC"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7,731,401,266</w:t>
            </w:r>
          </w:p>
        </w:tc>
        <w:tc>
          <w:tcPr>
            <w:tcW w:w="2220" w:type="dxa"/>
            <w:tcBorders>
              <w:top w:val="nil"/>
              <w:left w:val="nil"/>
              <w:bottom w:val="single" w:sz="8" w:space="0" w:color="auto"/>
              <w:right w:val="single" w:sz="8" w:space="0" w:color="auto"/>
            </w:tcBorders>
            <w:shd w:val="clear" w:color="000000" w:fill="FFFFFF"/>
            <w:noWrap/>
            <w:vAlign w:val="center"/>
            <w:hideMark/>
          </w:tcPr>
          <w:p w14:paraId="31960979" w14:textId="77777777" w:rsidR="008561F4" w:rsidRPr="0013016B" w:rsidRDefault="008561F4" w:rsidP="00D12691">
            <w:pPr>
              <w:jc w:val="right"/>
              <w:rPr>
                <w:rFonts w:eastAsia="Times New Roman" w:cs="Times New Roman"/>
                <w:b/>
                <w:bCs/>
                <w:color w:val="000000"/>
                <w:sz w:val="22"/>
                <w:szCs w:val="22"/>
                <w:lang w:val="es-MX"/>
              </w:rPr>
            </w:pPr>
            <w:r w:rsidRPr="0013016B">
              <w:rPr>
                <w:rFonts w:eastAsia="Times New Roman" w:cs="Times New Roman"/>
                <w:b/>
                <w:bCs/>
                <w:color w:val="000000"/>
                <w:sz w:val="22"/>
                <w:szCs w:val="22"/>
                <w:lang w:val="es-MX"/>
              </w:rPr>
              <w:t>6,376,071,803</w:t>
            </w:r>
          </w:p>
        </w:tc>
      </w:tr>
    </w:tbl>
    <w:p w14:paraId="75C52A72" w14:textId="77777777" w:rsidR="008561F4" w:rsidRPr="00192892" w:rsidRDefault="008561F4" w:rsidP="008561F4">
      <w:pPr>
        <w:jc w:val="both"/>
        <w:rPr>
          <w:rFonts w:ascii="Montserrat" w:hAnsi="Montserrat"/>
          <w:b/>
          <w:sz w:val="22"/>
          <w:szCs w:val="22"/>
        </w:rPr>
      </w:pPr>
    </w:p>
    <w:p w14:paraId="27FA5BBD" w14:textId="77777777" w:rsidR="008561F4" w:rsidRPr="00192892" w:rsidRDefault="008561F4" w:rsidP="008561F4">
      <w:pPr>
        <w:rPr>
          <w:rFonts w:ascii="Montserrat" w:hAnsi="Montserrat"/>
          <w:sz w:val="22"/>
          <w:szCs w:val="22"/>
        </w:rPr>
      </w:pPr>
    </w:p>
    <w:p w14:paraId="4A9E331B" w14:textId="77777777" w:rsidR="008561F4" w:rsidRDefault="008561F4" w:rsidP="008561F4">
      <w:pPr>
        <w:jc w:val="both"/>
        <w:rPr>
          <w:rFonts w:ascii="Montserrat" w:hAnsi="Montserrat"/>
          <w:b/>
          <w:sz w:val="22"/>
          <w:szCs w:val="22"/>
        </w:rPr>
      </w:pPr>
    </w:p>
    <w:p w14:paraId="321B7DA8" w14:textId="77777777" w:rsidR="008561F4" w:rsidRDefault="008561F4" w:rsidP="008561F4">
      <w:pPr>
        <w:jc w:val="both"/>
        <w:rPr>
          <w:rFonts w:ascii="Montserrat" w:hAnsi="Montserrat"/>
          <w:b/>
          <w:sz w:val="22"/>
          <w:szCs w:val="22"/>
        </w:rPr>
      </w:pPr>
    </w:p>
    <w:p w14:paraId="63B0709E" w14:textId="77777777" w:rsidR="008561F4" w:rsidRPr="00192892" w:rsidRDefault="008561F4" w:rsidP="008561F4">
      <w:pPr>
        <w:jc w:val="both"/>
        <w:rPr>
          <w:rFonts w:ascii="Montserrat" w:hAnsi="Montserrat"/>
          <w:b/>
          <w:sz w:val="22"/>
          <w:szCs w:val="22"/>
        </w:rPr>
      </w:pPr>
      <w:r w:rsidRPr="00192892">
        <w:rPr>
          <w:rFonts w:ascii="Montserrat" w:hAnsi="Montserrat"/>
          <w:b/>
          <w:sz w:val="22"/>
          <w:szCs w:val="22"/>
        </w:rPr>
        <w:t>Derechos a Recibir Bienes o Servicios</w:t>
      </w:r>
    </w:p>
    <w:p w14:paraId="02DD4E65" w14:textId="77777777" w:rsidR="008561F4" w:rsidRPr="00192892" w:rsidRDefault="008561F4" w:rsidP="008561F4">
      <w:pPr>
        <w:jc w:val="both"/>
        <w:rPr>
          <w:rFonts w:ascii="Montserrat" w:hAnsi="Montserrat"/>
          <w:sz w:val="22"/>
          <w:szCs w:val="22"/>
        </w:rPr>
      </w:pPr>
    </w:p>
    <w:p w14:paraId="7F1528DE" w14:textId="18A81F66"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El rubro de Derechos a Recibir Bienes o Servicios corresponde a anticipos otorgados a proveedores y contratistas para la ejecución de obra pública en proceso que tienen los entes públicos que conforman el Poder Ejecutivo y cuyo saldo al cierre del periodo </w:t>
      </w:r>
      <w:r>
        <w:rPr>
          <w:rFonts w:ascii="Montserrat" w:hAnsi="Montserrat"/>
          <w:sz w:val="22"/>
          <w:szCs w:val="22"/>
        </w:rPr>
        <w:t>enero-marzo de 2025 y al 31 de diciembre de 2024</w:t>
      </w:r>
      <w:r w:rsidRPr="00192892">
        <w:rPr>
          <w:rFonts w:ascii="Montserrat" w:hAnsi="Montserrat"/>
          <w:sz w:val="22"/>
          <w:szCs w:val="22"/>
        </w:rPr>
        <w:t>, se encuentra integrado de:</w:t>
      </w:r>
    </w:p>
    <w:p w14:paraId="69CDC4FC" w14:textId="77777777" w:rsidR="008561F4" w:rsidRPr="00192892" w:rsidRDefault="008561F4" w:rsidP="008561F4">
      <w:pPr>
        <w:jc w:val="both"/>
        <w:rPr>
          <w:rFonts w:ascii="Montserrat" w:hAnsi="Montserrat"/>
          <w:sz w:val="22"/>
          <w:szCs w:val="22"/>
        </w:rPr>
      </w:pPr>
    </w:p>
    <w:p w14:paraId="160ADD87" w14:textId="77777777" w:rsidR="008561F4" w:rsidRPr="00192892" w:rsidRDefault="008561F4" w:rsidP="008561F4">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51105F4C"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9E13FB0"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11550CE5"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06DC6B63"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1EBB46CF" w14:textId="77777777" w:rsidTr="00D12691">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7C24D87F"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Anticipo a Proveedores por Adquisición de Bienes y Prestación de Servicios a Corto</w:t>
            </w:r>
          </w:p>
        </w:tc>
        <w:tc>
          <w:tcPr>
            <w:tcW w:w="2240" w:type="dxa"/>
            <w:tcBorders>
              <w:top w:val="nil"/>
              <w:left w:val="nil"/>
              <w:bottom w:val="single" w:sz="8" w:space="0" w:color="auto"/>
              <w:right w:val="single" w:sz="8" w:space="0" w:color="auto"/>
            </w:tcBorders>
            <w:shd w:val="clear" w:color="000000" w:fill="FFFFFF"/>
            <w:vAlign w:val="center"/>
            <w:hideMark/>
          </w:tcPr>
          <w:p w14:paraId="2C9283F0"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0BDC5526"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24,459,285</w:t>
            </w:r>
          </w:p>
        </w:tc>
      </w:tr>
      <w:tr w:rsidR="008561F4" w:rsidRPr="0048080A" w14:paraId="6BE58B0F" w14:textId="77777777" w:rsidTr="00D12691">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19828ED"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Anticipo a Contratistas por Obras Públicas a CP</w:t>
            </w:r>
          </w:p>
        </w:tc>
        <w:tc>
          <w:tcPr>
            <w:tcW w:w="2240" w:type="dxa"/>
            <w:tcBorders>
              <w:top w:val="nil"/>
              <w:left w:val="nil"/>
              <w:bottom w:val="single" w:sz="8" w:space="0" w:color="auto"/>
              <w:right w:val="single" w:sz="8" w:space="0" w:color="auto"/>
            </w:tcBorders>
            <w:shd w:val="clear" w:color="000000" w:fill="FFFFFF"/>
            <w:vAlign w:val="center"/>
            <w:hideMark/>
          </w:tcPr>
          <w:p w14:paraId="1566C8A5"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66,724,350</w:t>
            </w:r>
          </w:p>
        </w:tc>
        <w:tc>
          <w:tcPr>
            <w:tcW w:w="2220" w:type="dxa"/>
            <w:tcBorders>
              <w:top w:val="nil"/>
              <w:left w:val="nil"/>
              <w:bottom w:val="single" w:sz="8" w:space="0" w:color="auto"/>
              <w:right w:val="single" w:sz="8" w:space="0" w:color="auto"/>
            </w:tcBorders>
            <w:shd w:val="clear" w:color="000000" w:fill="FFFFFF"/>
            <w:vAlign w:val="center"/>
            <w:hideMark/>
          </w:tcPr>
          <w:p w14:paraId="232C0C6E"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138,318,501</w:t>
            </w:r>
          </w:p>
        </w:tc>
      </w:tr>
      <w:tr w:rsidR="008561F4" w:rsidRPr="0048080A" w14:paraId="04F76A2F"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014BA01"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1630A670"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91,183,635</w:t>
            </w:r>
          </w:p>
        </w:tc>
        <w:tc>
          <w:tcPr>
            <w:tcW w:w="2220" w:type="dxa"/>
            <w:tcBorders>
              <w:top w:val="nil"/>
              <w:left w:val="nil"/>
              <w:bottom w:val="single" w:sz="8" w:space="0" w:color="auto"/>
              <w:right w:val="single" w:sz="8" w:space="0" w:color="auto"/>
            </w:tcBorders>
            <w:shd w:val="clear" w:color="000000" w:fill="FFFFFF"/>
            <w:noWrap/>
            <w:vAlign w:val="center"/>
            <w:hideMark/>
          </w:tcPr>
          <w:p w14:paraId="636DC3A5"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162,777,786</w:t>
            </w:r>
          </w:p>
        </w:tc>
      </w:tr>
    </w:tbl>
    <w:p w14:paraId="22B14D5D" w14:textId="77777777" w:rsidR="008561F4" w:rsidRPr="00192892" w:rsidRDefault="008561F4" w:rsidP="008561F4">
      <w:pPr>
        <w:jc w:val="both"/>
        <w:rPr>
          <w:rFonts w:ascii="Montserrat" w:hAnsi="Montserrat"/>
          <w:sz w:val="22"/>
          <w:szCs w:val="22"/>
        </w:rPr>
      </w:pPr>
    </w:p>
    <w:p w14:paraId="06F1BCC9" w14:textId="77777777" w:rsidR="008561F4" w:rsidRPr="00192892" w:rsidRDefault="008561F4" w:rsidP="008561F4">
      <w:pPr>
        <w:jc w:val="both"/>
        <w:rPr>
          <w:rFonts w:ascii="Montserrat" w:hAnsi="Montserrat"/>
          <w:sz w:val="22"/>
          <w:szCs w:val="22"/>
        </w:rPr>
      </w:pPr>
      <w:bookmarkStart w:id="14" w:name="_Hlk157390620"/>
      <w:r w:rsidRPr="00192892">
        <w:rPr>
          <w:rFonts w:ascii="Montserrat" w:hAnsi="Montserrat"/>
          <w:sz w:val="22"/>
          <w:szCs w:val="22"/>
        </w:rPr>
        <w:t xml:space="preserve">En el rubro de Derechos a recibir Efectivos y Equivalentes y Bienes o Servicios, cada dependencia del Poder Judicial debe señalar en sus notas del informe trimestral de manera desglosada los siguientes requerimientos: </w:t>
      </w:r>
    </w:p>
    <w:p w14:paraId="02E40FE3" w14:textId="77777777" w:rsidR="008561F4" w:rsidRPr="00192892" w:rsidRDefault="008561F4" w:rsidP="008561F4">
      <w:pPr>
        <w:jc w:val="both"/>
        <w:rPr>
          <w:rFonts w:ascii="Montserrat" w:hAnsi="Montserrat"/>
          <w:sz w:val="22"/>
          <w:szCs w:val="22"/>
        </w:rPr>
      </w:pPr>
    </w:p>
    <w:p w14:paraId="02423908"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419298E9" w14:textId="77777777" w:rsidR="008561F4" w:rsidRPr="00192892" w:rsidRDefault="008561F4" w:rsidP="008561F4">
      <w:pPr>
        <w:jc w:val="both"/>
        <w:rPr>
          <w:rFonts w:ascii="Montserrat" w:hAnsi="Montserrat"/>
          <w:sz w:val="22"/>
          <w:szCs w:val="22"/>
        </w:rPr>
      </w:pPr>
    </w:p>
    <w:p w14:paraId="30010B8A"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33248AB8" w14:textId="77777777" w:rsidR="008561F4" w:rsidRPr="00192892" w:rsidRDefault="008561F4" w:rsidP="008561F4">
      <w:pPr>
        <w:jc w:val="both"/>
        <w:rPr>
          <w:rFonts w:ascii="Montserrat" w:hAnsi="Montserrat"/>
          <w:sz w:val="22"/>
          <w:szCs w:val="22"/>
        </w:rPr>
      </w:pPr>
    </w:p>
    <w:p w14:paraId="1BEA89AA"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6.- Inventarios</w:t>
      </w:r>
    </w:p>
    <w:p w14:paraId="0FB009EA" w14:textId="77777777" w:rsidR="008561F4" w:rsidRPr="00192892" w:rsidRDefault="008561F4" w:rsidP="008561F4">
      <w:pPr>
        <w:pStyle w:val="Texto"/>
        <w:spacing w:after="0" w:line="203" w:lineRule="exact"/>
        <w:ind w:firstLine="289"/>
        <w:rPr>
          <w:rFonts w:ascii="Montserrat" w:hAnsi="Montserrat"/>
          <w:b/>
          <w:sz w:val="22"/>
          <w:szCs w:val="22"/>
          <w:lang w:val="es-MX"/>
        </w:rPr>
      </w:pPr>
    </w:p>
    <w:p w14:paraId="6F791099"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Dentro del rubro de inventarios las dependencias del Poder Ejecutivo no presentan saldos, toda vez que por su actividad no es una cuenta que se requiera, ya que no cuentan con bienes para su transformación.</w:t>
      </w:r>
    </w:p>
    <w:p w14:paraId="127EBF70" w14:textId="77777777" w:rsidR="008561F4" w:rsidRPr="00192892" w:rsidRDefault="008561F4" w:rsidP="008561F4">
      <w:pPr>
        <w:pStyle w:val="ROMANOS"/>
        <w:spacing w:after="0" w:line="203" w:lineRule="exact"/>
        <w:ind w:hanging="431"/>
        <w:rPr>
          <w:rFonts w:ascii="Montserrat" w:hAnsi="Montserrat"/>
          <w:sz w:val="22"/>
          <w:szCs w:val="22"/>
          <w:lang w:val="es-MX"/>
        </w:rPr>
      </w:pPr>
    </w:p>
    <w:p w14:paraId="2382D6EC" w14:textId="77777777" w:rsidR="008561F4" w:rsidRPr="00192892" w:rsidRDefault="008561F4" w:rsidP="008561F4">
      <w:pPr>
        <w:keepNext/>
        <w:rPr>
          <w:rFonts w:ascii="Montserrat" w:hAnsi="Montserrat"/>
          <w:b/>
          <w:sz w:val="22"/>
          <w:szCs w:val="22"/>
        </w:rPr>
      </w:pPr>
      <w:r w:rsidRPr="00192892">
        <w:rPr>
          <w:rFonts w:ascii="Montserrat" w:hAnsi="Montserrat"/>
          <w:b/>
          <w:sz w:val="22"/>
          <w:szCs w:val="22"/>
        </w:rPr>
        <w:t>Nota 7.- Almacenes</w:t>
      </w:r>
    </w:p>
    <w:p w14:paraId="6D7BEE27" w14:textId="77777777" w:rsidR="008561F4" w:rsidRPr="00192892" w:rsidRDefault="008561F4" w:rsidP="008561F4">
      <w:pPr>
        <w:rPr>
          <w:rFonts w:ascii="Montserrat" w:hAnsi="Montserrat"/>
          <w:b/>
          <w:sz w:val="22"/>
          <w:szCs w:val="22"/>
        </w:rPr>
      </w:pPr>
    </w:p>
    <w:p w14:paraId="466C46E1"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42E7F131" w14:textId="77777777" w:rsidR="008561F4" w:rsidRPr="00192892" w:rsidRDefault="008561F4" w:rsidP="008561F4">
      <w:pPr>
        <w:rPr>
          <w:rFonts w:ascii="Montserrat" w:hAnsi="Montserrat"/>
          <w:b/>
          <w:sz w:val="22"/>
          <w:szCs w:val="22"/>
        </w:rPr>
      </w:pPr>
    </w:p>
    <w:p w14:paraId="571CBB44" w14:textId="77777777" w:rsidR="008561F4" w:rsidRPr="00192892" w:rsidRDefault="008561F4" w:rsidP="008561F4">
      <w:pPr>
        <w:rPr>
          <w:rFonts w:ascii="Montserrat" w:hAnsi="Montserrat"/>
          <w:sz w:val="22"/>
          <w:szCs w:val="22"/>
        </w:rPr>
      </w:pPr>
      <w:r w:rsidRPr="00192892">
        <w:rPr>
          <w:rFonts w:ascii="Montserrat" w:hAnsi="Montserrat"/>
          <w:b/>
          <w:sz w:val="22"/>
          <w:szCs w:val="22"/>
        </w:rPr>
        <w:t>Nota 8.- Inversiones Financieras a Largo Plazo.</w:t>
      </w:r>
    </w:p>
    <w:bookmarkEnd w:id="14"/>
    <w:p w14:paraId="04491113" w14:textId="77777777" w:rsidR="008561F4" w:rsidRPr="00192892" w:rsidRDefault="008561F4" w:rsidP="008561F4">
      <w:pPr>
        <w:jc w:val="both"/>
        <w:rPr>
          <w:rFonts w:ascii="Montserrat" w:hAnsi="Montserrat"/>
          <w:sz w:val="22"/>
          <w:szCs w:val="22"/>
        </w:rPr>
      </w:pPr>
    </w:p>
    <w:p w14:paraId="0220B290" w14:textId="04C951AB"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Del activo no circulante el rubro consolidado de Inversiones Financieras a Largo Plazo Consolidado, el saldo al cierre del periodo </w:t>
      </w:r>
      <w:r>
        <w:rPr>
          <w:rFonts w:ascii="Montserrat" w:hAnsi="Montserrat"/>
          <w:sz w:val="22"/>
          <w:szCs w:val="22"/>
        </w:rPr>
        <w:t>enero-marzo de 2025 y al 31 de diciembre de 2024</w:t>
      </w:r>
      <w:r w:rsidRPr="00192892">
        <w:rPr>
          <w:rFonts w:ascii="Montserrat" w:hAnsi="Montserrat"/>
          <w:sz w:val="22"/>
          <w:szCs w:val="22"/>
        </w:rPr>
        <w:t>, son exclusivos del Poder Ejecutivo, el cual tiene invertido en títulos, valores y demás instrumentos financieros, recuperables en un plazo mayor de doce meses, como se muestra a continuación:</w:t>
      </w:r>
    </w:p>
    <w:p w14:paraId="3B6EFBAE" w14:textId="77777777" w:rsidR="008561F4" w:rsidRPr="00192892" w:rsidRDefault="008561F4" w:rsidP="008561F4">
      <w:pPr>
        <w:jc w:val="both"/>
        <w:rPr>
          <w:rFonts w:ascii="Montserrat" w:hAnsi="Montserrat"/>
          <w:sz w:val="22"/>
          <w:szCs w:val="22"/>
        </w:rPr>
      </w:pPr>
    </w:p>
    <w:p w14:paraId="2BBA12FD" w14:textId="77777777" w:rsidR="008561F4" w:rsidRPr="00192892" w:rsidRDefault="008561F4" w:rsidP="008561F4">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472CD2E9"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C77370C"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2487979C"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00D003C2"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313F6BBA"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DA41FA5" w14:textId="77777777" w:rsidR="008561F4" w:rsidRPr="0048080A" w:rsidRDefault="008561F4" w:rsidP="00D12691">
            <w:pPr>
              <w:rPr>
                <w:rFonts w:eastAsia="Times New Roman" w:cs="Times New Roman"/>
                <w:color w:val="000000"/>
                <w:sz w:val="22"/>
                <w:szCs w:val="22"/>
                <w:lang w:val="es-MX"/>
              </w:rPr>
            </w:pPr>
            <w:r w:rsidRPr="0048080A">
              <w:rPr>
                <w:rFonts w:eastAsia="Times New Roman" w:cs="Times New Roman"/>
                <w:color w:val="000000"/>
                <w:sz w:val="22"/>
                <w:szCs w:val="22"/>
                <w:lang w:val="es-MX"/>
              </w:rPr>
              <w:t xml:space="preserve">Fideicomisos, Mandatos y Análogos </w:t>
            </w:r>
          </w:p>
        </w:tc>
        <w:tc>
          <w:tcPr>
            <w:tcW w:w="2240" w:type="dxa"/>
            <w:tcBorders>
              <w:top w:val="nil"/>
              <w:left w:val="nil"/>
              <w:bottom w:val="single" w:sz="8" w:space="0" w:color="auto"/>
              <w:right w:val="single" w:sz="8" w:space="0" w:color="auto"/>
            </w:tcBorders>
            <w:shd w:val="clear" w:color="000000" w:fill="FFFFFF"/>
            <w:vAlign w:val="center"/>
            <w:hideMark/>
          </w:tcPr>
          <w:p w14:paraId="3C5ECA91"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2,134,942,350</w:t>
            </w:r>
          </w:p>
        </w:tc>
        <w:tc>
          <w:tcPr>
            <w:tcW w:w="2220" w:type="dxa"/>
            <w:tcBorders>
              <w:top w:val="nil"/>
              <w:left w:val="nil"/>
              <w:bottom w:val="single" w:sz="8" w:space="0" w:color="auto"/>
              <w:right w:val="single" w:sz="8" w:space="0" w:color="auto"/>
            </w:tcBorders>
            <w:shd w:val="clear" w:color="000000" w:fill="FFFFFF"/>
            <w:vAlign w:val="center"/>
            <w:hideMark/>
          </w:tcPr>
          <w:p w14:paraId="1B8DFD69"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1,956,043,021</w:t>
            </w:r>
          </w:p>
        </w:tc>
      </w:tr>
      <w:tr w:rsidR="008561F4" w:rsidRPr="0048080A" w14:paraId="374A289A"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9149C74"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56C2FED5"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2,134,942,350</w:t>
            </w:r>
          </w:p>
        </w:tc>
        <w:tc>
          <w:tcPr>
            <w:tcW w:w="2220" w:type="dxa"/>
            <w:tcBorders>
              <w:top w:val="nil"/>
              <w:left w:val="nil"/>
              <w:bottom w:val="single" w:sz="8" w:space="0" w:color="auto"/>
              <w:right w:val="single" w:sz="8" w:space="0" w:color="auto"/>
            </w:tcBorders>
            <w:shd w:val="clear" w:color="000000" w:fill="FFFFFF"/>
            <w:noWrap/>
            <w:vAlign w:val="center"/>
            <w:hideMark/>
          </w:tcPr>
          <w:p w14:paraId="11B7126A"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1,956,043,021</w:t>
            </w:r>
          </w:p>
        </w:tc>
      </w:tr>
    </w:tbl>
    <w:p w14:paraId="33046959" w14:textId="77777777" w:rsidR="008561F4" w:rsidRPr="00192892" w:rsidRDefault="008561F4" w:rsidP="008561F4">
      <w:pPr>
        <w:pBdr>
          <w:top w:val="nil"/>
          <w:left w:val="nil"/>
          <w:bottom w:val="nil"/>
          <w:right w:val="nil"/>
          <w:between w:val="nil"/>
        </w:pBdr>
        <w:rPr>
          <w:rFonts w:ascii="Montserrat" w:hAnsi="Montserrat"/>
          <w:b/>
          <w:sz w:val="22"/>
          <w:szCs w:val="22"/>
        </w:rPr>
      </w:pPr>
    </w:p>
    <w:p w14:paraId="4B4A4729" w14:textId="77777777" w:rsidR="008561F4" w:rsidRPr="00192892" w:rsidRDefault="008561F4" w:rsidP="008561F4">
      <w:pPr>
        <w:rPr>
          <w:rFonts w:ascii="Montserrat" w:hAnsi="Montserrat"/>
          <w:b/>
          <w:sz w:val="22"/>
          <w:szCs w:val="22"/>
        </w:rPr>
      </w:pPr>
      <w:bookmarkStart w:id="15" w:name="_Hlk157308841"/>
      <w:bookmarkStart w:id="16" w:name="_Hlk157390724"/>
    </w:p>
    <w:p w14:paraId="7B98C2D6"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9.- Bienes Muebles, Inmuebles e Intangibles</w:t>
      </w:r>
    </w:p>
    <w:p w14:paraId="2E778EDE" w14:textId="77777777" w:rsidR="008561F4" w:rsidRPr="00192892" w:rsidRDefault="008561F4" w:rsidP="008561F4">
      <w:pPr>
        <w:rPr>
          <w:rFonts w:ascii="Montserrat" w:hAnsi="Montserrat"/>
          <w:b/>
          <w:sz w:val="22"/>
          <w:szCs w:val="22"/>
        </w:rPr>
      </w:pPr>
    </w:p>
    <w:p w14:paraId="3BB0AFB1" w14:textId="77777777" w:rsidR="008561F4" w:rsidRPr="00192892" w:rsidRDefault="008561F4" w:rsidP="008561F4">
      <w:pPr>
        <w:rPr>
          <w:rFonts w:ascii="Montserrat" w:hAnsi="Montserrat"/>
          <w:b/>
          <w:sz w:val="22"/>
          <w:szCs w:val="22"/>
        </w:rPr>
      </w:pPr>
      <w:r w:rsidRPr="00192892">
        <w:rPr>
          <w:rFonts w:ascii="Montserrat" w:hAnsi="Montserrat"/>
          <w:b/>
          <w:sz w:val="22"/>
          <w:szCs w:val="22"/>
        </w:rPr>
        <w:t>Bienes Inmuebles, Infraestructura y Construcciones en Proceso.</w:t>
      </w:r>
    </w:p>
    <w:bookmarkEnd w:id="15"/>
    <w:p w14:paraId="0450F95D" w14:textId="77777777" w:rsidR="008561F4" w:rsidRPr="00192892" w:rsidRDefault="008561F4" w:rsidP="008561F4">
      <w:pPr>
        <w:jc w:val="both"/>
        <w:rPr>
          <w:rFonts w:ascii="Montserrat" w:hAnsi="Montserrat"/>
          <w:sz w:val="22"/>
          <w:szCs w:val="22"/>
        </w:rPr>
      </w:pPr>
    </w:p>
    <w:bookmarkEnd w:id="16"/>
    <w:p w14:paraId="317B1304" w14:textId="3A4EB6C8"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w:t>
      </w:r>
      <w:r>
        <w:rPr>
          <w:rFonts w:ascii="Montserrat" w:hAnsi="Montserrat"/>
          <w:sz w:val="22"/>
          <w:szCs w:val="22"/>
        </w:rPr>
        <w:t>enero-marzo de 2025 y al 31 de diciembre de 2024</w:t>
      </w:r>
      <w:r w:rsidRPr="00192892">
        <w:rPr>
          <w:rFonts w:ascii="Montserrat" w:hAnsi="Montserrat"/>
          <w:sz w:val="22"/>
          <w:szCs w:val="22"/>
        </w:rPr>
        <w:t>, se integran de la siguiente forma</w:t>
      </w:r>
    </w:p>
    <w:p w14:paraId="59955D10" w14:textId="77777777" w:rsidR="008561F4" w:rsidRPr="00192892" w:rsidRDefault="008561F4" w:rsidP="008561F4">
      <w:pPr>
        <w:pBdr>
          <w:top w:val="nil"/>
          <w:left w:val="nil"/>
          <w:bottom w:val="nil"/>
          <w:right w:val="nil"/>
          <w:between w:val="nil"/>
        </w:pBdr>
        <w:jc w:val="both"/>
        <w:rPr>
          <w:rFonts w:ascii="Montserrat" w:hAnsi="Montserrat"/>
          <w:sz w:val="22"/>
          <w:szCs w:val="22"/>
        </w:rPr>
      </w:pPr>
    </w:p>
    <w:p w14:paraId="52201C22" w14:textId="77777777" w:rsidR="008561F4" w:rsidRPr="00192892" w:rsidRDefault="008561F4" w:rsidP="008561F4">
      <w:pPr>
        <w:keepNext/>
        <w:keepLines/>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21" w:type="dxa"/>
        <w:tblCellMar>
          <w:left w:w="70" w:type="dxa"/>
          <w:right w:w="70" w:type="dxa"/>
        </w:tblCellMar>
        <w:tblLook w:val="04A0" w:firstRow="1" w:lastRow="0" w:firstColumn="1" w:lastColumn="0" w:noHBand="0" w:noVBand="1"/>
      </w:tblPr>
      <w:tblGrid>
        <w:gridCol w:w="4526"/>
        <w:gridCol w:w="2268"/>
        <w:gridCol w:w="2127"/>
      </w:tblGrid>
      <w:tr w:rsidR="008561F4" w:rsidRPr="0048080A" w14:paraId="5BB14BFA" w14:textId="77777777" w:rsidTr="00D12691">
        <w:trPr>
          <w:trHeight w:val="330"/>
        </w:trPr>
        <w:tc>
          <w:tcPr>
            <w:tcW w:w="452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4E41EB7"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68" w:type="dxa"/>
            <w:tcBorders>
              <w:top w:val="single" w:sz="8" w:space="0" w:color="auto"/>
              <w:left w:val="nil"/>
              <w:bottom w:val="single" w:sz="8" w:space="0" w:color="auto"/>
              <w:right w:val="single" w:sz="8" w:space="0" w:color="auto"/>
            </w:tcBorders>
            <w:shd w:val="clear" w:color="000000" w:fill="BFBFBF"/>
            <w:noWrap/>
            <w:vAlign w:val="center"/>
            <w:hideMark/>
          </w:tcPr>
          <w:p w14:paraId="2E7B2E92"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127" w:type="dxa"/>
            <w:tcBorders>
              <w:top w:val="single" w:sz="8" w:space="0" w:color="auto"/>
              <w:left w:val="nil"/>
              <w:bottom w:val="single" w:sz="8" w:space="0" w:color="auto"/>
              <w:right w:val="single" w:sz="8" w:space="0" w:color="auto"/>
            </w:tcBorders>
            <w:shd w:val="clear" w:color="000000" w:fill="BFBFBF"/>
            <w:noWrap/>
            <w:vAlign w:val="center"/>
            <w:hideMark/>
          </w:tcPr>
          <w:p w14:paraId="46B65395"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14E580E4" w14:textId="77777777" w:rsidTr="00D12691">
        <w:trPr>
          <w:trHeight w:val="300"/>
        </w:trPr>
        <w:tc>
          <w:tcPr>
            <w:tcW w:w="4526" w:type="dxa"/>
            <w:tcBorders>
              <w:top w:val="nil"/>
              <w:left w:val="single" w:sz="8" w:space="0" w:color="auto"/>
              <w:bottom w:val="nil"/>
              <w:right w:val="single" w:sz="8" w:space="0" w:color="auto"/>
            </w:tcBorders>
            <w:shd w:val="clear" w:color="000000" w:fill="FFFFFF"/>
            <w:noWrap/>
            <w:vAlign w:val="center"/>
            <w:hideMark/>
          </w:tcPr>
          <w:p w14:paraId="3BBC8F49"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Terrenos</w:t>
            </w:r>
          </w:p>
        </w:tc>
        <w:tc>
          <w:tcPr>
            <w:tcW w:w="2268" w:type="dxa"/>
            <w:tcBorders>
              <w:top w:val="nil"/>
              <w:left w:val="nil"/>
              <w:bottom w:val="nil"/>
              <w:right w:val="single" w:sz="8" w:space="0" w:color="auto"/>
            </w:tcBorders>
            <w:shd w:val="clear" w:color="000000" w:fill="FFFFFF"/>
            <w:vAlign w:val="center"/>
            <w:hideMark/>
          </w:tcPr>
          <w:p w14:paraId="4BD1B8B6"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5,788,439,769</w:t>
            </w:r>
          </w:p>
        </w:tc>
        <w:tc>
          <w:tcPr>
            <w:tcW w:w="2127" w:type="dxa"/>
            <w:tcBorders>
              <w:top w:val="nil"/>
              <w:left w:val="nil"/>
              <w:bottom w:val="nil"/>
              <w:right w:val="single" w:sz="8" w:space="0" w:color="auto"/>
            </w:tcBorders>
            <w:shd w:val="clear" w:color="000000" w:fill="FFFFFF"/>
            <w:vAlign w:val="center"/>
            <w:hideMark/>
          </w:tcPr>
          <w:p w14:paraId="47A80C1D"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5,788,439,769</w:t>
            </w:r>
          </w:p>
        </w:tc>
      </w:tr>
      <w:tr w:rsidR="008561F4" w:rsidRPr="0048080A" w14:paraId="5EEEBCA7" w14:textId="77777777" w:rsidTr="00D12691">
        <w:trPr>
          <w:trHeight w:val="300"/>
        </w:trPr>
        <w:tc>
          <w:tcPr>
            <w:tcW w:w="4526" w:type="dxa"/>
            <w:tcBorders>
              <w:top w:val="nil"/>
              <w:left w:val="single" w:sz="8" w:space="0" w:color="auto"/>
              <w:bottom w:val="nil"/>
              <w:right w:val="single" w:sz="8" w:space="0" w:color="auto"/>
            </w:tcBorders>
            <w:shd w:val="clear" w:color="000000" w:fill="FFFFFF"/>
            <w:noWrap/>
            <w:vAlign w:val="center"/>
            <w:hideMark/>
          </w:tcPr>
          <w:p w14:paraId="438E61D3"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Edificios No Habitacionales</w:t>
            </w:r>
          </w:p>
        </w:tc>
        <w:tc>
          <w:tcPr>
            <w:tcW w:w="2268" w:type="dxa"/>
            <w:tcBorders>
              <w:top w:val="nil"/>
              <w:left w:val="nil"/>
              <w:bottom w:val="nil"/>
              <w:right w:val="single" w:sz="8" w:space="0" w:color="auto"/>
            </w:tcBorders>
            <w:shd w:val="clear" w:color="000000" w:fill="FFFFFF"/>
            <w:vAlign w:val="center"/>
            <w:hideMark/>
          </w:tcPr>
          <w:p w14:paraId="484BC1EE"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5,655,908,427</w:t>
            </w:r>
          </w:p>
        </w:tc>
        <w:tc>
          <w:tcPr>
            <w:tcW w:w="2127" w:type="dxa"/>
            <w:tcBorders>
              <w:top w:val="nil"/>
              <w:left w:val="nil"/>
              <w:bottom w:val="nil"/>
              <w:right w:val="single" w:sz="8" w:space="0" w:color="auto"/>
            </w:tcBorders>
            <w:shd w:val="clear" w:color="000000" w:fill="FFFFFF"/>
            <w:vAlign w:val="center"/>
            <w:hideMark/>
          </w:tcPr>
          <w:p w14:paraId="1D5B9EF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5,655,908,427</w:t>
            </w:r>
          </w:p>
        </w:tc>
      </w:tr>
      <w:tr w:rsidR="008561F4" w:rsidRPr="0048080A" w14:paraId="4098BB31" w14:textId="77777777" w:rsidTr="00D12691">
        <w:trPr>
          <w:trHeight w:val="570"/>
        </w:trPr>
        <w:tc>
          <w:tcPr>
            <w:tcW w:w="4526" w:type="dxa"/>
            <w:tcBorders>
              <w:top w:val="nil"/>
              <w:left w:val="single" w:sz="8" w:space="0" w:color="auto"/>
              <w:bottom w:val="nil"/>
              <w:right w:val="single" w:sz="8" w:space="0" w:color="auto"/>
            </w:tcBorders>
            <w:shd w:val="clear" w:color="000000" w:fill="FFFFFF"/>
            <w:noWrap/>
            <w:vAlign w:val="center"/>
            <w:hideMark/>
          </w:tcPr>
          <w:p w14:paraId="07C838B9"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Construcciones En Proceso En Bienes De Dominio Público</w:t>
            </w:r>
          </w:p>
        </w:tc>
        <w:tc>
          <w:tcPr>
            <w:tcW w:w="2268" w:type="dxa"/>
            <w:tcBorders>
              <w:top w:val="nil"/>
              <w:left w:val="nil"/>
              <w:bottom w:val="nil"/>
              <w:right w:val="single" w:sz="8" w:space="0" w:color="auto"/>
            </w:tcBorders>
            <w:shd w:val="clear" w:color="000000" w:fill="FFFFFF"/>
            <w:vAlign w:val="center"/>
            <w:hideMark/>
          </w:tcPr>
          <w:p w14:paraId="2734D3D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6,922,042,457</w:t>
            </w:r>
          </w:p>
        </w:tc>
        <w:tc>
          <w:tcPr>
            <w:tcW w:w="2127" w:type="dxa"/>
            <w:tcBorders>
              <w:top w:val="nil"/>
              <w:left w:val="nil"/>
              <w:bottom w:val="nil"/>
              <w:right w:val="single" w:sz="8" w:space="0" w:color="auto"/>
            </w:tcBorders>
            <w:shd w:val="clear" w:color="000000" w:fill="FFFFFF"/>
            <w:vAlign w:val="center"/>
            <w:hideMark/>
          </w:tcPr>
          <w:p w14:paraId="30AEE520"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6,949,517,145</w:t>
            </w:r>
          </w:p>
        </w:tc>
      </w:tr>
      <w:tr w:rsidR="008561F4" w:rsidRPr="0048080A" w14:paraId="21130C8A" w14:textId="77777777" w:rsidTr="00D12691">
        <w:trPr>
          <w:trHeight w:val="58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14:paraId="3E5213FA"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Construcciones En Proceso En Bienes Propios</w:t>
            </w:r>
          </w:p>
        </w:tc>
        <w:tc>
          <w:tcPr>
            <w:tcW w:w="2268" w:type="dxa"/>
            <w:tcBorders>
              <w:top w:val="nil"/>
              <w:left w:val="nil"/>
              <w:bottom w:val="single" w:sz="8" w:space="0" w:color="auto"/>
              <w:right w:val="single" w:sz="8" w:space="0" w:color="auto"/>
            </w:tcBorders>
            <w:shd w:val="clear" w:color="000000" w:fill="FFFFFF"/>
            <w:vAlign w:val="center"/>
            <w:hideMark/>
          </w:tcPr>
          <w:p w14:paraId="6DD53B1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112,218,143</w:t>
            </w:r>
          </w:p>
        </w:tc>
        <w:tc>
          <w:tcPr>
            <w:tcW w:w="2127" w:type="dxa"/>
            <w:tcBorders>
              <w:top w:val="nil"/>
              <w:left w:val="nil"/>
              <w:bottom w:val="single" w:sz="8" w:space="0" w:color="auto"/>
              <w:right w:val="single" w:sz="8" w:space="0" w:color="auto"/>
            </w:tcBorders>
            <w:shd w:val="clear" w:color="000000" w:fill="FFFFFF"/>
            <w:vAlign w:val="center"/>
            <w:hideMark/>
          </w:tcPr>
          <w:p w14:paraId="28495A1F"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112,218,143</w:t>
            </w:r>
          </w:p>
        </w:tc>
      </w:tr>
      <w:tr w:rsidR="008561F4" w:rsidRPr="0048080A" w14:paraId="57692EB9" w14:textId="77777777" w:rsidTr="00D12691">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14:paraId="72D4C33A"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 xml:space="preserve">Suma </w:t>
            </w:r>
          </w:p>
        </w:tc>
        <w:tc>
          <w:tcPr>
            <w:tcW w:w="2268" w:type="dxa"/>
            <w:tcBorders>
              <w:top w:val="nil"/>
              <w:left w:val="nil"/>
              <w:bottom w:val="single" w:sz="8" w:space="0" w:color="auto"/>
              <w:right w:val="single" w:sz="8" w:space="0" w:color="auto"/>
            </w:tcBorders>
            <w:shd w:val="clear" w:color="000000" w:fill="FFFFFF"/>
            <w:vAlign w:val="center"/>
            <w:hideMark/>
          </w:tcPr>
          <w:p w14:paraId="675271A4"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18,478,608,796</w:t>
            </w:r>
          </w:p>
        </w:tc>
        <w:tc>
          <w:tcPr>
            <w:tcW w:w="2127" w:type="dxa"/>
            <w:tcBorders>
              <w:top w:val="nil"/>
              <w:left w:val="nil"/>
              <w:bottom w:val="single" w:sz="8" w:space="0" w:color="auto"/>
              <w:right w:val="single" w:sz="8" w:space="0" w:color="auto"/>
            </w:tcBorders>
            <w:shd w:val="clear" w:color="000000" w:fill="FFFFFF"/>
            <w:vAlign w:val="center"/>
            <w:hideMark/>
          </w:tcPr>
          <w:p w14:paraId="60DE9E3B"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18,506,083,485</w:t>
            </w:r>
          </w:p>
        </w:tc>
      </w:tr>
    </w:tbl>
    <w:p w14:paraId="7932619F" w14:textId="77777777" w:rsidR="008561F4" w:rsidRPr="00192892" w:rsidRDefault="008561F4" w:rsidP="008561F4">
      <w:pPr>
        <w:tabs>
          <w:tab w:val="right" w:pos="8931"/>
        </w:tabs>
        <w:jc w:val="both"/>
        <w:rPr>
          <w:rFonts w:ascii="Montserrat" w:hAnsi="Montserrat"/>
          <w:b/>
          <w:sz w:val="22"/>
          <w:szCs w:val="22"/>
        </w:rPr>
      </w:pPr>
    </w:p>
    <w:p w14:paraId="1CD7F89D" w14:textId="77777777" w:rsidR="008561F4" w:rsidRPr="00192892" w:rsidRDefault="008561F4" w:rsidP="008561F4">
      <w:pPr>
        <w:rPr>
          <w:rFonts w:ascii="Montserrat" w:hAnsi="Montserrat"/>
          <w:b/>
          <w:sz w:val="22"/>
          <w:szCs w:val="22"/>
        </w:rPr>
      </w:pPr>
    </w:p>
    <w:p w14:paraId="24696F96" w14:textId="77777777" w:rsidR="008561F4" w:rsidRPr="00192892" w:rsidRDefault="008561F4" w:rsidP="008561F4">
      <w:pPr>
        <w:rPr>
          <w:rFonts w:ascii="Montserrat" w:hAnsi="Montserrat"/>
          <w:b/>
          <w:sz w:val="22"/>
          <w:szCs w:val="22"/>
        </w:rPr>
      </w:pPr>
    </w:p>
    <w:p w14:paraId="7BEA8B14" w14:textId="77777777" w:rsidR="008561F4" w:rsidRPr="00192892" w:rsidRDefault="008561F4" w:rsidP="008561F4">
      <w:pPr>
        <w:keepNext/>
        <w:rPr>
          <w:rFonts w:ascii="Montserrat" w:hAnsi="Montserrat"/>
          <w:b/>
          <w:sz w:val="22"/>
          <w:szCs w:val="22"/>
        </w:rPr>
      </w:pPr>
      <w:r w:rsidRPr="00192892">
        <w:rPr>
          <w:rFonts w:ascii="Montserrat" w:hAnsi="Montserrat"/>
          <w:b/>
          <w:sz w:val="22"/>
          <w:szCs w:val="22"/>
        </w:rPr>
        <w:t>Bienes Muebles.</w:t>
      </w:r>
    </w:p>
    <w:p w14:paraId="6FE68A4E" w14:textId="77777777" w:rsidR="008561F4" w:rsidRPr="00192892" w:rsidRDefault="008561F4" w:rsidP="008561F4">
      <w:pPr>
        <w:jc w:val="both"/>
        <w:rPr>
          <w:rFonts w:ascii="Montserrat" w:hAnsi="Montserrat"/>
          <w:b/>
          <w:sz w:val="22"/>
          <w:szCs w:val="22"/>
        </w:rPr>
      </w:pPr>
    </w:p>
    <w:p w14:paraId="7A54BEE7" w14:textId="78C6F031"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w:t>
      </w:r>
      <w:r>
        <w:rPr>
          <w:rFonts w:ascii="Montserrat" w:hAnsi="Montserrat"/>
          <w:sz w:val="22"/>
          <w:szCs w:val="22"/>
        </w:rPr>
        <w:t>enero-marzo de 2025 y al 31 de diciembre de 2024</w:t>
      </w:r>
      <w:r w:rsidRPr="00192892">
        <w:rPr>
          <w:rFonts w:ascii="Montserrat" w:hAnsi="Montserrat"/>
          <w:sz w:val="22"/>
          <w:szCs w:val="22"/>
        </w:rPr>
        <w:t>, se detalla a continuación:</w:t>
      </w:r>
    </w:p>
    <w:p w14:paraId="202CABC4" w14:textId="77777777" w:rsidR="008561F4" w:rsidRPr="00192892" w:rsidRDefault="008561F4" w:rsidP="008561F4">
      <w:pPr>
        <w:jc w:val="center"/>
        <w:rPr>
          <w:rFonts w:ascii="Montserrat" w:hAnsi="Montserrat"/>
          <w:sz w:val="22"/>
          <w:szCs w:val="22"/>
        </w:rPr>
      </w:pPr>
      <w:r w:rsidRPr="00192892">
        <w:rPr>
          <w:rFonts w:ascii="Montserrat" w:hAnsi="Montserrat"/>
          <w:b/>
          <w:sz w:val="22"/>
          <w:szCs w:val="22"/>
        </w:rPr>
        <w:t>(Pesos)</w:t>
      </w:r>
    </w:p>
    <w:tbl>
      <w:tblPr>
        <w:tblW w:w="9064" w:type="dxa"/>
        <w:tblCellMar>
          <w:left w:w="70" w:type="dxa"/>
          <w:right w:w="70" w:type="dxa"/>
        </w:tblCellMar>
        <w:tblLook w:val="04A0" w:firstRow="1" w:lastRow="0" w:firstColumn="1" w:lastColumn="0" w:noHBand="0" w:noVBand="1"/>
      </w:tblPr>
      <w:tblGrid>
        <w:gridCol w:w="4604"/>
        <w:gridCol w:w="2240"/>
        <w:gridCol w:w="2220"/>
      </w:tblGrid>
      <w:tr w:rsidR="008561F4" w:rsidRPr="0048080A" w14:paraId="7D90E4D8" w14:textId="77777777" w:rsidTr="00D12691">
        <w:trPr>
          <w:trHeight w:val="330"/>
        </w:trPr>
        <w:tc>
          <w:tcPr>
            <w:tcW w:w="460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CC63DD1"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0C3E5CEF"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4F8006C7"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12B8CA1E" w14:textId="77777777" w:rsidTr="00D12691">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3AA82988"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Mobiliario y Equipo de Administración</w:t>
            </w:r>
          </w:p>
        </w:tc>
        <w:tc>
          <w:tcPr>
            <w:tcW w:w="2240" w:type="dxa"/>
            <w:tcBorders>
              <w:top w:val="nil"/>
              <w:left w:val="nil"/>
              <w:bottom w:val="nil"/>
              <w:right w:val="single" w:sz="8" w:space="0" w:color="auto"/>
            </w:tcBorders>
            <w:shd w:val="clear" w:color="000000" w:fill="FFFFFF"/>
            <w:noWrap/>
            <w:vAlign w:val="center"/>
            <w:hideMark/>
          </w:tcPr>
          <w:p w14:paraId="604E120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601,849,812</w:t>
            </w:r>
          </w:p>
        </w:tc>
        <w:tc>
          <w:tcPr>
            <w:tcW w:w="2220" w:type="dxa"/>
            <w:tcBorders>
              <w:top w:val="nil"/>
              <w:left w:val="nil"/>
              <w:bottom w:val="nil"/>
              <w:right w:val="single" w:sz="8" w:space="0" w:color="auto"/>
            </w:tcBorders>
            <w:shd w:val="clear" w:color="000000" w:fill="FFFFFF"/>
            <w:noWrap/>
            <w:vAlign w:val="center"/>
            <w:hideMark/>
          </w:tcPr>
          <w:p w14:paraId="2E15BB2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599,834,122</w:t>
            </w:r>
          </w:p>
        </w:tc>
      </w:tr>
      <w:tr w:rsidR="008561F4" w:rsidRPr="0048080A" w14:paraId="28FBC10E" w14:textId="77777777" w:rsidTr="00D12691">
        <w:trPr>
          <w:trHeight w:val="570"/>
        </w:trPr>
        <w:tc>
          <w:tcPr>
            <w:tcW w:w="4604" w:type="dxa"/>
            <w:tcBorders>
              <w:top w:val="nil"/>
              <w:left w:val="single" w:sz="8" w:space="0" w:color="auto"/>
              <w:bottom w:val="nil"/>
              <w:right w:val="single" w:sz="8" w:space="0" w:color="auto"/>
            </w:tcBorders>
            <w:shd w:val="clear" w:color="000000" w:fill="FFFFFF"/>
            <w:noWrap/>
            <w:vAlign w:val="center"/>
            <w:hideMark/>
          </w:tcPr>
          <w:p w14:paraId="562E8E4E"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Mobiliario y Equipo Educacional y Recreativo</w:t>
            </w:r>
          </w:p>
        </w:tc>
        <w:tc>
          <w:tcPr>
            <w:tcW w:w="2240" w:type="dxa"/>
            <w:tcBorders>
              <w:top w:val="nil"/>
              <w:left w:val="nil"/>
              <w:bottom w:val="nil"/>
              <w:right w:val="single" w:sz="8" w:space="0" w:color="auto"/>
            </w:tcBorders>
            <w:shd w:val="clear" w:color="000000" w:fill="FFFFFF"/>
            <w:noWrap/>
            <w:vAlign w:val="center"/>
            <w:hideMark/>
          </w:tcPr>
          <w:p w14:paraId="53162305"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181,683,932</w:t>
            </w:r>
          </w:p>
        </w:tc>
        <w:tc>
          <w:tcPr>
            <w:tcW w:w="2220" w:type="dxa"/>
            <w:tcBorders>
              <w:top w:val="nil"/>
              <w:left w:val="nil"/>
              <w:bottom w:val="nil"/>
              <w:right w:val="single" w:sz="8" w:space="0" w:color="auto"/>
            </w:tcBorders>
            <w:shd w:val="clear" w:color="000000" w:fill="FFFFFF"/>
            <w:noWrap/>
            <w:vAlign w:val="center"/>
            <w:hideMark/>
          </w:tcPr>
          <w:p w14:paraId="134A6B1C"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191,440,791</w:t>
            </w:r>
          </w:p>
        </w:tc>
      </w:tr>
      <w:tr w:rsidR="008561F4" w:rsidRPr="0048080A" w14:paraId="1B964283" w14:textId="77777777" w:rsidTr="00D12691">
        <w:trPr>
          <w:trHeight w:val="570"/>
        </w:trPr>
        <w:tc>
          <w:tcPr>
            <w:tcW w:w="4604" w:type="dxa"/>
            <w:tcBorders>
              <w:top w:val="nil"/>
              <w:left w:val="single" w:sz="8" w:space="0" w:color="auto"/>
              <w:bottom w:val="nil"/>
              <w:right w:val="single" w:sz="8" w:space="0" w:color="auto"/>
            </w:tcBorders>
            <w:shd w:val="clear" w:color="000000" w:fill="FFFFFF"/>
            <w:noWrap/>
            <w:vAlign w:val="center"/>
            <w:hideMark/>
          </w:tcPr>
          <w:p w14:paraId="5D29EC2F"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Equipo e Instrumental Médico y de Laboratorio</w:t>
            </w:r>
          </w:p>
        </w:tc>
        <w:tc>
          <w:tcPr>
            <w:tcW w:w="2240" w:type="dxa"/>
            <w:tcBorders>
              <w:top w:val="nil"/>
              <w:left w:val="nil"/>
              <w:bottom w:val="nil"/>
              <w:right w:val="single" w:sz="8" w:space="0" w:color="auto"/>
            </w:tcBorders>
            <w:shd w:val="clear" w:color="000000" w:fill="FFFFFF"/>
            <w:noWrap/>
            <w:vAlign w:val="center"/>
            <w:hideMark/>
          </w:tcPr>
          <w:p w14:paraId="2C56A676"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18,545,655</w:t>
            </w:r>
          </w:p>
        </w:tc>
        <w:tc>
          <w:tcPr>
            <w:tcW w:w="2220" w:type="dxa"/>
            <w:tcBorders>
              <w:top w:val="nil"/>
              <w:left w:val="nil"/>
              <w:bottom w:val="nil"/>
              <w:right w:val="single" w:sz="8" w:space="0" w:color="auto"/>
            </w:tcBorders>
            <w:shd w:val="clear" w:color="000000" w:fill="FFFFFF"/>
            <w:noWrap/>
            <w:vAlign w:val="center"/>
            <w:hideMark/>
          </w:tcPr>
          <w:p w14:paraId="133CB91D"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18,545,655</w:t>
            </w:r>
          </w:p>
        </w:tc>
      </w:tr>
      <w:tr w:rsidR="008561F4" w:rsidRPr="0048080A" w14:paraId="089B4A67" w14:textId="77777777" w:rsidTr="00D12691">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6E825F2C"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Vehículos y Equipo de Transporte</w:t>
            </w:r>
          </w:p>
        </w:tc>
        <w:tc>
          <w:tcPr>
            <w:tcW w:w="2240" w:type="dxa"/>
            <w:tcBorders>
              <w:top w:val="nil"/>
              <w:left w:val="nil"/>
              <w:bottom w:val="nil"/>
              <w:right w:val="single" w:sz="8" w:space="0" w:color="auto"/>
            </w:tcBorders>
            <w:shd w:val="clear" w:color="000000" w:fill="FFFFFF"/>
            <w:noWrap/>
            <w:vAlign w:val="center"/>
            <w:hideMark/>
          </w:tcPr>
          <w:p w14:paraId="1A8A150C"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1,097,730,730</w:t>
            </w:r>
          </w:p>
        </w:tc>
        <w:tc>
          <w:tcPr>
            <w:tcW w:w="2220" w:type="dxa"/>
            <w:tcBorders>
              <w:top w:val="nil"/>
              <w:left w:val="nil"/>
              <w:bottom w:val="nil"/>
              <w:right w:val="single" w:sz="8" w:space="0" w:color="auto"/>
            </w:tcBorders>
            <w:shd w:val="clear" w:color="000000" w:fill="FFFFFF"/>
            <w:noWrap/>
            <w:vAlign w:val="center"/>
            <w:hideMark/>
          </w:tcPr>
          <w:p w14:paraId="3E561CC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1,123,069,764</w:t>
            </w:r>
          </w:p>
        </w:tc>
      </w:tr>
      <w:tr w:rsidR="008561F4" w:rsidRPr="0048080A" w14:paraId="3517662D" w14:textId="77777777" w:rsidTr="00D12691">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4881FCCD"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Equipo de Defensa y Seguridad</w:t>
            </w:r>
          </w:p>
        </w:tc>
        <w:tc>
          <w:tcPr>
            <w:tcW w:w="2240" w:type="dxa"/>
            <w:tcBorders>
              <w:top w:val="nil"/>
              <w:left w:val="nil"/>
              <w:bottom w:val="nil"/>
              <w:right w:val="single" w:sz="8" w:space="0" w:color="auto"/>
            </w:tcBorders>
            <w:shd w:val="clear" w:color="000000" w:fill="FFFFFF"/>
            <w:noWrap/>
            <w:vAlign w:val="center"/>
            <w:hideMark/>
          </w:tcPr>
          <w:p w14:paraId="3DCC24D5"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244,960,471</w:t>
            </w:r>
          </w:p>
        </w:tc>
        <w:tc>
          <w:tcPr>
            <w:tcW w:w="2220" w:type="dxa"/>
            <w:tcBorders>
              <w:top w:val="nil"/>
              <w:left w:val="nil"/>
              <w:bottom w:val="nil"/>
              <w:right w:val="single" w:sz="8" w:space="0" w:color="auto"/>
            </w:tcBorders>
            <w:shd w:val="clear" w:color="000000" w:fill="FFFFFF"/>
            <w:noWrap/>
            <w:vAlign w:val="center"/>
            <w:hideMark/>
          </w:tcPr>
          <w:p w14:paraId="5BADC97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245,010,471</w:t>
            </w:r>
          </w:p>
        </w:tc>
      </w:tr>
      <w:tr w:rsidR="008561F4" w:rsidRPr="0048080A" w14:paraId="61004B7E" w14:textId="77777777" w:rsidTr="00D12691">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5DB794CD"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Maquinaria, Otros Equipos y Herramientas</w:t>
            </w:r>
          </w:p>
        </w:tc>
        <w:tc>
          <w:tcPr>
            <w:tcW w:w="2240" w:type="dxa"/>
            <w:tcBorders>
              <w:top w:val="nil"/>
              <w:left w:val="nil"/>
              <w:bottom w:val="nil"/>
              <w:right w:val="single" w:sz="8" w:space="0" w:color="auto"/>
            </w:tcBorders>
            <w:shd w:val="clear" w:color="000000" w:fill="FFFFFF"/>
            <w:noWrap/>
            <w:vAlign w:val="center"/>
            <w:hideMark/>
          </w:tcPr>
          <w:p w14:paraId="66D46F1C"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395,699,548</w:t>
            </w:r>
          </w:p>
        </w:tc>
        <w:tc>
          <w:tcPr>
            <w:tcW w:w="2220" w:type="dxa"/>
            <w:tcBorders>
              <w:top w:val="nil"/>
              <w:left w:val="nil"/>
              <w:bottom w:val="nil"/>
              <w:right w:val="single" w:sz="8" w:space="0" w:color="auto"/>
            </w:tcBorders>
            <w:shd w:val="clear" w:color="000000" w:fill="FFFFFF"/>
            <w:noWrap/>
            <w:vAlign w:val="center"/>
            <w:hideMark/>
          </w:tcPr>
          <w:p w14:paraId="7EB781ED"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394,577,563</w:t>
            </w:r>
          </w:p>
        </w:tc>
      </w:tr>
      <w:tr w:rsidR="008561F4" w:rsidRPr="0048080A" w14:paraId="7814E92E" w14:textId="77777777" w:rsidTr="00D12691">
        <w:trPr>
          <w:trHeight w:val="570"/>
        </w:trPr>
        <w:tc>
          <w:tcPr>
            <w:tcW w:w="4604" w:type="dxa"/>
            <w:tcBorders>
              <w:top w:val="nil"/>
              <w:left w:val="single" w:sz="8" w:space="0" w:color="auto"/>
              <w:bottom w:val="nil"/>
              <w:right w:val="single" w:sz="8" w:space="0" w:color="auto"/>
            </w:tcBorders>
            <w:shd w:val="clear" w:color="000000" w:fill="FFFFFF"/>
            <w:noWrap/>
            <w:vAlign w:val="center"/>
            <w:hideMark/>
          </w:tcPr>
          <w:p w14:paraId="635D1E47"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Colecciones, Obras de Arte y Objetos Valiosos</w:t>
            </w:r>
          </w:p>
        </w:tc>
        <w:tc>
          <w:tcPr>
            <w:tcW w:w="2240" w:type="dxa"/>
            <w:tcBorders>
              <w:top w:val="nil"/>
              <w:left w:val="nil"/>
              <w:bottom w:val="nil"/>
              <w:right w:val="single" w:sz="8" w:space="0" w:color="auto"/>
            </w:tcBorders>
            <w:shd w:val="clear" w:color="000000" w:fill="FFFFFF"/>
            <w:noWrap/>
            <w:vAlign w:val="center"/>
            <w:hideMark/>
          </w:tcPr>
          <w:p w14:paraId="065F6D27"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56,553,973</w:t>
            </w:r>
          </w:p>
        </w:tc>
        <w:tc>
          <w:tcPr>
            <w:tcW w:w="2220" w:type="dxa"/>
            <w:tcBorders>
              <w:top w:val="nil"/>
              <w:left w:val="nil"/>
              <w:bottom w:val="nil"/>
              <w:right w:val="single" w:sz="8" w:space="0" w:color="auto"/>
            </w:tcBorders>
            <w:shd w:val="clear" w:color="000000" w:fill="FFFFFF"/>
            <w:noWrap/>
            <w:vAlign w:val="center"/>
            <w:hideMark/>
          </w:tcPr>
          <w:p w14:paraId="15EB1F1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56,553,973</w:t>
            </w:r>
          </w:p>
        </w:tc>
      </w:tr>
      <w:tr w:rsidR="008561F4" w:rsidRPr="0048080A" w14:paraId="24D320B9" w14:textId="77777777" w:rsidTr="00D12691">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55428784"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Activos Biológicos</w:t>
            </w:r>
          </w:p>
        </w:tc>
        <w:tc>
          <w:tcPr>
            <w:tcW w:w="2240" w:type="dxa"/>
            <w:tcBorders>
              <w:top w:val="nil"/>
              <w:left w:val="nil"/>
              <w:bottom w:val="single" w:sz="8" w:space="0" w:color="auto"/>
              <w:right w:val="single" w:sz="8" w:space="0" w:color="auto"/>
            </w:tcBorders>
            <w:shd w:val="clear" w:color="000000" w:fill="FFFFFF"/>
            <w:noWrap/>
            <w:vAlign w:val="center"/>
            <w:hideMark/>
          </w:tcPr>
          <w:p w14:paraId="7455ABE4"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0</w:t>
            </w:r>
          </w:p>
        </w:tc>
        <w:tc>
          <w:tcPr>
            <w:tcW w:w="2220" w:type="dxa"/>
            <w:tcBorders>
              <w:top w:val="nil"/>
              <w:left w:val="nil"/>
              <w:bottom w:val="single" w:sz="8" w:space="0" w:color="auto"/>
              <w:right w:val="single" w:sz="8" w:space="0" w:color="auto"/>
            </w:tcBorders>
            <w:shd w:val="clear" w:color="000000" w:fill="FFFFFF"/>
            <w:noWrap/>
            <w:vAlign w:val="center"/>
            <w:hideMark/>
          </w:tcPr>
          <w:p w14:paraId="15B03AF9"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184,000</w:t>
            </w:r>
          </w:p>
        </w:tc>
      </w:tr>
      <w:tr w:rsidR="008561F4" w:rsidRPr="0048080A" w14:paraId="765584F4" w14:textId="77777777" w:rsidTr="00D12691">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529B30DF"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vAlign w:val="center"/>
            <w:hideMark/>
          </w:tcPr>
          <w:p w14:paraId="26AEC8C9"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2,597,024,121</w:t>
            </w:r>
          </w:p>
        </w:tc>
        <w:tc>
          <w:tcPr>
            <w:tcW w:w="2220" w:type="dxa"/>
            <w:tcBorders>
              <w:top w:val="nil"/>
              <w:left w:val="nil"/>
              <w:bottom w:val="single" w:sz="8" w:space="0" w:color="auto"/>
              <w:right w:val="single" w:sz="8" w:space="0" w:color="auto"/>
            </w:tcBorders>
            <w:shd w:val="clear" w:color="000000" w:fill="FFFFFF"/>
            <w:vAlign w:val="center"/>
            <w:hideMark/>
          </w:tcPr>
          <w:p w14:paraId="1A597E78"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2,629,216,339</w:t>
            </w:r>
          </w:p>
        </w:tc>
      </w:tr>
    </w:tbl>
    <w:p w14:paraId="49DA69CB" w14:textId="77777777" w:rsidR="008561F4" w:rsidRPr="00192892" w:rsidRDefault="008561F4" w:rsidP="008561F4">
      <w:pPr>
        <w:jc w:val="both"/>
        <w:rPr>
          <w:rFonts w:ascii="Montserrat" w:hAnsi="Montserrat"/>
          <w:b/>
          <w:sz w:val="22"/>
          <w:szCs w:val="22"/>
        </w:rPr>
      </w:pPr>
    </w:p>
    <w:p w14:paraId="5B1972FA" w14:textId="77777777" w:rsidR="008561F4" w:rsidRPr="00192892" w:rsidRDefault="008561F4" w:rsidP="008561F4">
      <w:pPr>
        <w:jc w:val="both"/>
        <w:rPr>
          <w:rFonts w:ascii="Montserrat" w:hAnsi="Montserrat"/>
          <w:b/>
          <w:sz w:val="22"/>
          <w:szCs w:val="22"/>
        </w:rPr>
      </w:pPr>
      <w:r w:rsidRPr="00192892">
        <w:rPr>
          <w:rFonts w:ascii="Montserrat" w:hAnsi="Montserrat"/>
          <w:b/>
          <w:sz w:val="22"/>
          <w:szCs w:val="22"/>
        </w:rPr>
        <w:t>Activos Intangibles.</w:t>
      </w:r>
    </w:p>
    <w:p w14:paraId="7A5CBFAD" w14:textId="77777777" w:rsidR="008561F4" w:rsidRPr="00192892" w:rsidRDefault="008561F4" w:rsidP="008561F4">
      <w:pPr>
        <w:jc w:val="both"/>
        <w:rPr>
          <w:rFonts w:ascii="Montserrat" w:hAnsi="Montserrat"/>
          <w:b/>
          <w:sz w:val="22"/>
          <w:szCs w:val="22"/>
        </w:rPr>
      </w:pPr>
    </w:p>
    <w:p w14:paraId="53324E67" w14:textId="77777777"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de este rubro representa el valor de los bienes intangibles propiedad del Poder Ejecutivo por concepto de software y licencias por el uso de los derechos.</w:t>
      </w:r>
    </w:p>
    <w:p w14:paraId="4BF69750" w14:textId="77777777" w:rsidR="008561F4" w:rsidRPr="00192892" w:rsidRDefault="008561F4" w:rsidP="008561F4">
      <w:pPr>
        <w:pBdr>
          <w:top w:val="nil"/>
          <w:left w:val="nil"/>
          <w:bottom w:val="nil"/>
          <w:right w:val="nil"/>
          <w:between w:val="nil"/>
        </w:pBdr>
        <w:jc w:val="both"/>
        <w:rPr>
          <w:rFonts w:ascii="Montserrat" w:hAnsi="Montserrat"/>
          <w:sz w:val="22"/>
          <w:szCs w:val="22"/>
        </w:rPr>
      </w:pPr>
    </w:p>
    <w:p w14:paraId="4E17C65B" w14:textId="02F98A54"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El saldo de estos activos se integra al cierre del periodo </w:t>
      </w:r>
      <w:r>
        <w:rPr>
          <w:rFonts w:ascii="Montserrat" w:hAnsi="Montserrat"/>
          <w:sz w:val="22"/>
          <w:szCs w:val="22"/>
        </w:rPr>
        <w:t>enero-marzo de 2025 y al 31 de diciembre de 2024</w:t>
      </w:r>
      <w:r w:rsidRPr="00192892">
        <w:rPr>
          <w:rFonts w:ascii="Montserrat" w:hAnsi="Montserrat"/>
          <w:sz w:val="22"/>
          <w:szCs w:val="22"/>
        </w:rPr>
        <w:t>, de:</w:t>
      </w:r>
    </w:p>
    <w:p w14:paraId="0121794A" w14:textId="77777777" w:rsidR="008561F4" w:rsidRPr="00192892" w:rsidRDefault="008561F4" w:rsidP="008561F4">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58BE3146"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C36B265"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5966B478"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542634A3"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75CDEAC0" w14:textId="77777777" w:rsidTr="00D12691">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13751F07"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Software</w:t>
            </w:r>
          </w:p>
        </w:tc>
        <w:tc>
          <w:tcPr>
            <w:tcW w:w="2240" w:type="dxa"/>
            <w:tcBorders>
              <w:top w:val="nil"/>
              <w:left w:val="nil"/>
              <w:bottom w:val="nil"/>
              <w:right w:val="single" w:sz="8" w:space="0" w:color="auto"/>
            </w:tcBorders>
            <w:shd w:val="clear" w:color="000000" w:fill="FFFFFF"/>
            <w:vAlign w:val="center"/>
            <w:hideMark/>
          </w:tcPr>
          <w:p w14:paraId="0F3405C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218,664,797</w:t>
            </w:r>
          </w:p>
        </w:tc>
        <w:tc>
          <w:tcPr>
            <w:tcW w:w="2220" w:type="dxa"/>
            <w:tcBorders>
              <w:top w:val="nil"/>
              <w:left w:val="nil"/>
              <w:bottom w:val="nil"/>
              <w:right w:val="single" w:sz="8" w:space="0" w:color="auto"/>
            </w:tcBorders>
            <w:shd w:val="clear" w:color="000000" w:fill="FFFFFF"/>
            <w:vAlign w:val="center"/>
            <w:hideMark/>
          </w:tcPr>
          <w:p w14:paraId="59CF03B4"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218,815,133</w:t>
            </w:r>
          </w:p>
        </w:tc>
      </w:tr>
      <w:tr w:rsidR="008561F4" w:rsidRPr="0048080A" w14:paraId="303D7336" w14:textId="77777777" w:rsidTr="00D12691">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77B3CA32"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Patentes, Marcas Y Derechos</w:t>
            </w:r>
          </w:p>
        </w:tc>
        <w:tc>
          <w:tcPr>
            <w:tcW w:w="2240" w:type="dxa"/>
            <w:tcBorders>
              <w:top w:val="nil"/>
              <w:left w:val="nil"/>
              <w:bottom w:val="nil"/>
              <w:right w:val="single" w:sz="8" w:space="0" w:color="auto"/>
            </w:tcBorders>
            <w:shd w:val="clear" w:color="000000" w:fill="FFFFFF"/>
            <w:vAlign w:val="center"/>
            <w:hideMark/>
          </w:tcPr>
          <w:p w14:paraId="4760E98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1,432,933</w:t>
            </w:r>
          </w:p>
        </w:tc>
        <w:tc>
          <w:tcPr>
            <w:tcW w:w="2220" w:type="dxa"/>
            <w:tcBorders>
              <w:top w:val="nil"/>
              <w:left w:val="nil"/>
              <w:bottom w:val="nil"/>
              <w:right w:val="single" w:sz="8" w:space="0" w:color="auto"/>
            </w:tcBorders>
            <w:shd w:val="clear" w:color="000000" w:fill="FFFFFF"/>
            <w:vAlign w:val="center"/>
            <w:hideMark/>
          </w:tcPr>
          <w:p w14:paraId="6BEAF81D"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1,442,309</w:t>
            </w:r>
          </w:p>
        </w:tc>
      </w:tr>
      <w:tr w:rsidR="008561F4" w:rsidRPr="0048080A" w14:paraId="43B5272D"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4079B011"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Licencias</w:t>
            </w:r>
          </w:p>
        </w:tc>
        <w:tc>
          <w:tcPr>
            <w:tcW w:w="2240" w:type="dxa"/>
            <w:tcBorders>
              <w:top w:val="nil"/>
              <w:left w:val="nil"/>
              <w:bottom w:val="single" w:sz="8" w:space="0" w:color="auto"/>
              <w:right w:val="single" w:sz="8" w:space="0" w:color="auto"/>
            </w:tcBorders>
            <w:shd w:val="clear" w:color="000000" w:fill="FFFFFF"/>
            <w:vAlign w:val="center"/>
            <w:hideMark/>
          </w:tcPr>
          <w:p w14:paraId="176440A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92,096,588</w:t>
            </w:r>
          </w:p>
        </w:tc>
        <w:tc>
          <w:tcPr>
            <w:tcW w:w="2220" w:type="dxa"/>
            <w:tcBorders>
              <w:top w:val="nil"/>
              <w:left w:val="nil"/>
              <w:bottom w:val="single" w:sz="8" w:space="0" w:color="auto"/>
              <w:right w:val="single" w:sz="8" w:space="0" w:color="auto"/>
            </w:tcBorders>
            <w:shd w:val="clear" w:color="000000" w:fill="FFFFFF"/>
            <w:vAlign w:val="center"/>
            <w:hideMark/>
          </w:tcPr>
          <w:p w14:paraId="7C116DF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89,394,780</w:t>
            </w:r>
          </w:p>
        </w:tc>
      </w:tr>
      <w:tr w:rsidR="008561F4" w:rsidRPr="0048080A" w14:paraId="547CC29D"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17ACBFE5"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594A5FCC"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312,194,318</w:t>
            </w:r>
          </w:p>
        </w:tc>
        <w:tc>
          <w:tcPr>
            <w:tcW w:w="2220" w:type="dxa"/>
            <w:tcBorders>
              <w:top w:val="nil"/>
              <w:left w:val="nil"/>
              <w:bottom w:val="single" w:sz="8" w:space="0" w:color="auto"/>
              <w:right w:val="single" w:sz="8" w:space="0" w:color="auto"/>
            </w:tcBorders>
            <w:shd w:val="clear" w:color="000000" w:fill="FFFFFF"/>
            <w:noWrap/>
            <w:vAlign w:val="center"/>
            <w:hideMark/>
          </w:tcPr>
          <w:p w14:paraId="154A0A60"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309,652,222</w:t>
            </w:r>
          </w:p>
        </w:tc>
      </w:tr>
    </w:tbl>
    <w:p w14:paraId="5142F4A6" w14:textId="77777777" w:rsidR="008561F4" w:rsidRPr="00192892" w:rsidRDefault="008561F4" w:rsidP="008561F4">
      <w:pPr>
        <w:rPr>
          <w:rFonts w:ascii="Montserrat" w:hAnsi="Montserrat"/>
          <w:b/>
          <w:sz w:val="22"/>
          <w:szCs w:val="22"/>
        </w:rPr>
      </w:pPr>
    </w:p>
    <w:p w14:paraId="5AA81123" w14:textId="77777777" w:rsidR="008561F4" w:rsidRDefault="008561F4" w:rsidP="008561F4">
      <w:pPr>
        <w:rPr>
          <w:rFonts w:ascii="Montserrat" w:hAnsi="Montserrat"/>
          <w:b/>
          <w:sz w:val="22"/>
          <w:szCs w:val="22"/>
        </w:rPr>
      </w:pPr>
      <w:bookmarkStart w:id="17" w:name="_Hlk157391051"/>
    </w:p>
    <w:p w14:paraId="7CA647B9"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10.- Estimaciones y Deterioros</w:t>
      </w:r>
    </w:p>
    <w:p w14:paraId="121A8683" w14:textId="77777777" w:rsidR="008561F4" w:rsidRPr="00192892" w:rsidRDefault="008561F4" w:rsidP="008561F4">
      <w:pPr>
        <w:rPr>
          <w:rFonts w:ascii="Montserrat" w:hAnsi="Montserrat"/>
          <w:b/>
          <w:sz w:val="22"/>
          <w:szCs w:val="22"/>
        </w:rPr>
      </w:pPr>
    </w:p>
    <w:p w14:paraId="1EA6FE46"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El saldo de este rubro representa el valor de depreciación y amortización acumulada de los bienes muebles e intangibles propiedad de </w:t>
      </w:r>
      <w:r w:rsidRPr="00192892">
        <w:rPr>
          <w:rFonts w:ascii="Montserrat" w:hAnsi="Montserrat"/>
          <w:sz w:val="22"/>
          <w:szCs w:val="22"/>
        </w:rPr>
        <w:t>las dependencias del Poder Ejecutivo</w:t>
      </w:r>
      <w:r w:rsidRPr="00192892">
        <w:rPr>
          <w:rFonts w:ascii="Montserrat" w:hAnsi="Montserrat"/>
          <w:color w:val="000000"/>
          <w:sz w:val="22"/>
          <w:szCs w:val="22"/>
        </w:rPr>
        <w:t>.</w:t>
      </w:r>
    </w:p>
    <w:p w14:paraId="07757D21"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p>
    <w:p w14:paraId="414E0938" w14:textId="77777777" w:rsidR="008561F4" w:rsidRPr="00192892" w:rsidRDefault="008561F4" w:rsidP="008561F4">
      <w:pPr>
        <w:tabs>
          <w:tab w:val="left" w:pos="7260"/>
        </w:tabs>
        <w:jc w:val="both"/>
        <w:rPr>
          <w:rFonts w:ascii="Montserrat" w:eastAsia="Times New Roman" w:hAnsi="Montserrat" w:cs="Arial"/>
          <w:sz w:val="22"/>
          <w:szCs w:val="22"/>
        </w:rPr>
      </w:pPr>
      <w:r w:rsidRPr="00192892">
        <w:rPr>
          <w:rFonts w:ascii="Montserrat" w:eastAsia="Times New Roman" w:hAnsi="Montserrat" w:cs="Arial"/>
          <w:sz w:val="22"/>
          <w:szCs w:val="22"/>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69C485F4" w14:textId="77777777" w:rsidR="008561F4" w:rsidRPr="00192892" w:rsidRDefault="008561F4" w:rsidP="008561F4">
      <w:pPr>
        <w:widowControl w:val="0"/>
        <w:jc w:val="both"/>
        <w:rPr>
          <w:rFonts w:ascii="Montserrat" w:hAnsi="Montserrat"/>
          <w:sz w:val="22"/>
          <w:szCs w:val="22"/>
        </w:rPr>
      </w:pPr>
    </w:p>
    <w:p w14:paraId="3353CEF6" w14:textId="3A3C7C2D" w:rsidR="008561F4" w:rsidRPr="00192892" w:rsidRDefault="008561F4" w:rsidP="008561F4">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Los saldos de la cuenta de este rubro </w:t>
      </w:r>
      <w:r>
        <w:rPr>
          <w:rFonts w:ascii="Montserrat" w:hAnsi="Montserrat"/>
          <w:color w:val="000000"/>
          <w:sz w:val="22"/>
          <w:szCs w:val="22"/>
        </w:rPr>
        <w:t xml:space="preserve">Al 31 de marzo de 2025 y </w:t>
      </w:r>
      <w:r>
        <w:rPr>
          <w:rFonts w:ascii="Montserrat" w:hAnsi="Montserrat"/>
          <w:sz w:val="22"/>
          <w:szCs w:val="22"/>
        </w:rPr>
        <w:t xml:space="preserve">al 31 de diciembre de </w:t>
      </w:r>
      <w:r>
        <w:rPr>
          <w:rFonts w:ascii="Montserrat" w:hAnsi="Montserrat"/>
          <w:color w:val="000000"/>
          <w:sz w:val="22"/>
          <w:szCs w:val="22"/>
        </w:rPr>
        <w:t>2024</w:t>
      </w:r>
      <w:r w:rsidRPr="00192892">
        <w:rPr>
          <w:rFonts w:ascii="Montserrat" w:hAnsi="Montserrat"/>
          <w:color w:val="000000"/>
          <w:sz w:val="22"/>
          <w:szCs w:val="22"/>
        </w:rPr>
        <w:t>, asciende a:</w:t>
      </w:r>
    </w:p>
    <w:p w14:paraId="31378DBB"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p>
    <w:p w14:paraId="3B451B05" w14:textId="77777777" w:rsidR="008561F4" w:rsidRPr="00192892" w:rsidRDefault="008561F4" w:rsidP="008561F4">
      <w:pPr>
        <w:pBdr>
          <w:top w:val="nil"/>
          <w:left w:val="nil"/>
          <w:bottom w:val="nil"/>
          <w:right w:val="nil"/>
          <w:between w:val="nil"/>
        </w:pBdr>
        <w:jc w:val="center"/>
        <w:rPr>
          <w:rFonts w:ascii="Montserrat" w:hAnsi="Montserrat"/>
          <w:b/>
          <w:color w:val="000000"/>
          <w:sz w:val="22"/>
          <w:szCs w:val="22"/>
        </w:rPr>
      </w:pPr>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234E6F6B"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52A71B8"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2859970E"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1004CD8E"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731F56E1" w14:textId="77777777" w:rsidTr="00D12691">
        <w:trPr>
          <w:trHeight w:val="645"/>
        </w:trPr>
        <w:tc>
          <w:tcPr>
            <w:tcW w:w="4480" w:type="dxa"/>
            <w:tcBorders>
              <w:top w:val="nil"/>
              <w:left w:val="single" w:sz="8" w:space="0" w:color="000000"/>
              <w:bottom w:val="single" w:sz="8" w:space="0" w:color="auto"/>
              <w:right w:val="single" w:sz="8" w:space="0" w:color="000000"/>
            </w:tcBorders>
            <w:shd w:val="clear" w:color="000000" w:fill="FFFFFF"/>
            <w:vAlign w:val="center"/>
            <w:hideMark/>
          </w:tcPr>
          <w:p w14:paraId="13152381"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Depreciación, Deterioro y Amortización Acumulada de Bienes</w:t>
            </w:r>
          </w:p>
        </w:tc>
        <w:tc>
          <w:tcPr>
            <w:tcW w:w="2240" w:type="dxa"/>
            <w:tcBorders>
              <w:top w:val="nil"/>
              <w:left w:val="nil"/>
              <w:bottom w:val="single" w:sz="8" w:space="0" w:color="auto"/>
              <w:right w:val="single" w:sz="8" w:space="0" w:color="000000"/>
            </w:tcBorders>
            <w:shd w:val="clear" w:color="000000" w:fill="FFFFFF"/>
            <w:vAlign w:val="center"/>
            <w:hideMark/>
          </w:tcPr>
          <w:p w14:paraId="2CFFD837" w14:textId="77777777" w:rsidR="008561F4" w:rsidRPr="0048080A" w:rsidRDefault="008561F4" w:rsidP="00D12691">
            <w:pPr>
              <w:jc w:val="right"/>
              <w:rPr>
                <w:rFonts w:eastAsia="Times New Roman" w:cs="Times New Roman"/>
                <w:color w:val="000000"/>
                <w:lang w:val="es-MX"/>
              </w:rPr>
            </w:pPr>
            <w:r w:rsidRPr="0048080A">
              <w:rPr>
                <w:rFonts w:eastAsia="Times New Roman" w:cs="Times New Roman"/>
                <w:color w:val="000000"/>
                <w:lang w:val="es-MX"/>
              </w:rPr>
              <w:t>-1,841,456,069</w:t>
            </w:r>
          </w:p>
        </w:tc>
        <w:tc>
          <w:tcPr>
            <w:tcW w:w="2220" w:type="dxa"/>
            <w:tcBorders>
              <w:top w:val="nil"/>
              <w:left w:val="nil"/>
              <w:bottom w:val="single" w:sz="8" w:space="0" w:color="auto"/>
              <w:right w:val="single" w:sz="8" w:space="0" w:color="000000"/>
            </w:tcBorders>
            <w:shd w:val="clear" w:color="000000" w:fill="FFFFFF"/>
            <w:vAlign w:val="center"/>
            <w:hideMark/>
          </w:tcPr>
          <w:p w14:paraId="6E169357" w14:textId="77777777" w:rsidR="008561F4" w:rsidRPr="0048080A" w:rsidRDefault="008561F4" w:rsidP="00D12691">
            <w:pPr>
              <w:jc w:val="right"/>
              <w:rPr>
                <w:rFonts w:eastAsia="Times New Roman" w:cs="Times New Roman"/>
                <w:color w:val="000000"/>
                <w:lang w:val="es-MX"/>
              </w:rPr>
            </w:pPr>
            <w:r w:rsidRPr="0048080A">
              <w:rPr>
                <w:rFonts w:eastAsia="Times New Roman" w:cs="Times New Roman"/>
                <w:color w:val="000000"/>
                <w:lang w:val="es-MX"/>
              </w:rPr>
              <w:t>-1,846,149,921</w:t>
            </w:r>
          </w:p>
        </w:tc>
      </w:tr>
      <w:tr w:rsidR="008561F4" w:rsidRPr="0048080A" w14:paraId="28F2551E" w14:textId="77777777" w:rsidTr="00D12691">
        <w:trPr>
          <w:trHeight w:val="330"/>
        </w:trPr>
        <w:tc>
          <w:tcPr>
            <w:tcW w:w="4480" w:type="dxa"/>
            <w:tcBorders>
              <w:top w:val="nil"/>
              <w:left w:val="single" w:sz="8" w:space="0" w:color="000000"/>
              <w:bottom w:val="single" w:sz="8" w:space="0" w:color="000000"/>
              <w:right w:val="single" w:sz="8" w:space="0" w:color="000000"/>
            </w:tcBorders>
            <w:shd w:val="clear" w:color="000000" w:fill="FFFFFF"/>
            <w:vAlign w:val="center"/>
            <w:hideMark/>
          </w:tcPr>
          <w:p w14:paraId="1454F3B2"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Suma</w:t>
            </w:r>
          </w:p>
        </w:tc>
        <w:tc>
          <w:tcPr>
            <w:tcW w:w="2240" w:type="dxa"/>
            <w:tcBorders>
              <w:top w:val="nil"/>
              <w:left w:val="nil"/>
              <w:bottom w:val="single" w:sz="8" w:space="0" w:color="000000"/>
              <w:right w:val="single" w:sz="8" w:space="0" w:color="000000"/>
            </w:tcBorders>
            <w:shd w:val="clear" w:color="000000" w:fill="FFFFFF"/>
            <w:vAlign w:val="center"/>
            <w:hideMark/>
          </w:tcPr>
          <w:p w14:paraId="1A15B42E" w14:textId="77777777" w:rsidR="008561F4" w:rsidRPr="0048080A" w:rsidRDefault="008561F4" w:rsidP="00D12691">
            <w:pPr>
              <w:jc w:val="right"/>
              <w:rPr>
                <w:rFonts w:eastAsia="Times New Roman" w:cs="Times New Roman"/>
                <w:b/>
                <w:bCs/>
                <w:color w:val="000000"/>
                <w:lang w:val="es-MX"/>
              </w:rPr>
            </w:pPr>
            <w:r w:rsidRPr="0048080A">
              <w:rPr>
                <w:rFonts w:eastAsia="Times New Roman" w:cs="Times New Roman"/>
                <w:b/>
                <w:bCs/>
                <w:color w:val="000000"/>
                <w:lang w:val="es-MX"/>
              </w:rPr>
              <w:t>-1,841,456,069</w:t>
            </w:r>
          </w:p>
        </w:tc>
        <w:tc>
          <w:tcPr>
            <w:tcW w:w="2220" w:type="dxa"/>
            <w:tcBorders>
              <w:top w:val="nil"/>
              <w:left w:val="nil"/>
              <w:bottom w:val="single" w:sz="8" w:space="0" w:color="000000"/>
              <w:right w:val="single" w:sz="8" w:space="0" w:color="000000"/>
            </w:tcBorders>
            <w:shd w:val="clear" w:color="000000" w:fill="FFFFFF"/>
            <w:vAlign w:val="center"/>
            <w:hideMark/>
          </w:tcPr>
          <w:p w14:paraId="4DAE0B3F" w14:textId="77777777" w:rsidR="008561F4" w:rsidRPr="0048080A" w:rsidRDefault="008561F4" w:rsidP="00D12691">
            <w:pPr>
              <w:jc w:val="right"/>
              <w:rPr>
                <w:rFonts w:eastAsia="Times New Roman" w:cs="Times New Roman"/>
                <w:b/>
                <w:bCs/>
                <w:color w:val="000000"/>
                <w:lang w:val="es-MX"/>
              </w:rPr>
            </w:pPr>
            <w:r w:rsidRPr="0048080A">
              <w:rPr>
                <w:rFonts w:eastAsia="Times New Roman" w:cs="Times New Roman"/>
                <w:b/>
                <w:bCs/>
                <w:color w:val="000000"/>
                <w:lang w:val="es-MX"/>
              </w:rPr>
              <w:t>-1,846,149,921</w:t>
            </w:r>
          </w:p>
        </w:tc>
      </w:tr>
    </w:tbl>
    <w:p w14:paraId="73B82295" w14:textId="77777777" w:rsidR="008561F4" w:rsidRPr="00192892" w:rsidRDefault="008561F4" w:rsidP="008561F4">
      <w:pPr>
        <w:rPr>
          <w:rFonts w:ascii="Montserrat" w:hAnsi="Montserrat"/>
          <w:b/>
          <w:sz w:val="22"/>
          <w:szCs w:val="22"/>
        </w:rPr>
      </w:pPr>
    </w:p>
    <w:p w14:paraId="7A13A14A" w14:textId="77777777" w:rsidR="008561F4" w:rsidRPr="00192892" w:rsidRDefault="008561F4" w:rsidP="008561F4">
      <w:pPr>
        <w:rPr>
          <w:rFonts w:ascii="Montserrat" w:hAnsi="Montserrat"/>
          <w:b/>
          <w:sz w:val="22"/>
          <w:szCs w:val="22"/>
        </w:rPr>
      </w:pPr>
      <w:r w:rsidRPr="00192892">
        <w:rPr>
          <w:rFonts w:ascii="Montserrat" w:hAnsi="Montserrat"/>
          <w:b/>
          <w:sz w:val="22"/>
          <w:szCs w:val="22"/>
        </w:rPr>
        <w:t xml:space="preserve">Nota 11.- Otros Activos </w:t>
      </w:r>
    </w:p>
    <w:p w14:paraId="5E1F9B20" w14:textId="77777777" w:rsidR="008561F4" w:rsidRPr="00192892" w:rsidRDefault="008561F4" w:rsidP="008561F4">
      <w:pPr>
        <w:rPr>
          <w:rFonts w:ascii="Montserrat" w:hAnsi="Montserrat"/>
          <w:sz w:val="22"/>
          <w:szCs w:val="22"/>
        </w:rPr>
      </w:pPr>
    </w:p>
    <w:p w14:paraId="7D8F1594" w14:textId="3D74A504" w:rsidR="008561F4" w:rsidRPr="00192892" w:rsidRDefault="008561F4" w:rsidP="008561F4">
      <w:pPr>
        <w:rPr>
          <w:rFonts w:ascii="Montserrat" w:hAnsi="Montserrat"/>
          <w:sz w:val="22"/>
          <w:szCs w:val="22"/>
        </w:rPr>
      </w:pPr>
      <w:r w:rsidRPr="00192892">
        <w:rPr>
          <w:rFonts w:ascii="Montserrat" w:hAnsi="Montserrat"/>
          <w:sz w:val="22"/>
          <w:szCs w:val="22"/>
        </w:rPr>
        <w:t xml:space="preserve">Este rubro no refleja saldo en el </w:t>
      </w:r>
      <w:r>
        <w:rPr>
          <w:rFonts w:ascii="Montserrat" w:hAnsi="Montserrat"/>
          <w:sz w:val="22"/>
          <w:szCs w:val="22"/>
        </w:rPr>
        <w:t>primer informe trimestral del ejercicio 2025 y al 31 de diciembre de 2024.</w:t>
      </w:r>
    </w:p>
    <w:bookmarkEnd w:id="17"/>
    <w:p w14:paraId="753BD1BD" w14:textId="77777777" w:rsidR="008561F4" w:rsidRPr="00192892" w:rsidRDefault="008561F4" w:rsidP="008561F4">
      <w:pPr>
        <w:keepNext/>
        <w:keepLines/>
        <w:rPr>
          <w:rFonts w:ascii="Montserrat" w:hAnsi="Montserrat"/>
          <w:b/>
          <w:sz w:val="22"/>
          <w:szCs w:val="22"/>
        </w:rPr>
      </w:pPr>
    </w:p>
    <w:p w14:paraId="12EA2CFC" w14:textId="77777777" w:rsidR="008561F4" w:rsidRPr="00192892" w:rsidRDefault="008561F4" w:rsidP="008561F4">
      <w:pPr>
        <w:keepNext/>
        <w:keepLines/>
        <w:rPr>
          <w:rFonts w:ascii="Montserrat" w:hAnsi="Montserrat"/>
          <w:b/>
          <w:sz w:val="22"/>
          <w:szCs w:val="22"/>
        </w:rPr>
      </w:pPr>
      <w:r w:rsidRPr="00192892">
        <w:rPr>
          <w:rFonts w:ascii="Montserrat" w:hAnsi="Montserrat"/>
          <w:b/>
          <w:sz w:val="22"/>
          <w:szCs w:val="22"/>
        </w:rPr>
        <w:t xml:space="preserve">Pasivo </w:t>
      </w:r>
    </w:p>
    <w:p w14:paraId="3CCC739F" w14:textId="77777777" w:rsidR="008561F4" w:rsidRPr="00192892" w:rsidRDefault="008561F4" w:rsidP="008561F4">
      <w:pPr>
        <w:jc w:val="both"/>
        <w:rPr>
          <w:rFonts w:ascii="Montserrat" w:hAnsi="Montserrat"/>
          <w:sz w:val="22"/>
          <w:szCs w:val="22"/>
        </w:rPr>
      </w:pPr>
    </w:p>
    <w:p w14:paraId="0A7C7DD2" w14:textId="7ECA6829"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Es el conjunto de cuentas que permite el registro de las obligaciones contraídas por el Poder Ejecutivo, para el desarrollo de sus funciones y la prestación de los servicios públicos. Al cierre del periodo </w:t>
      </w:r>
      <w:r>
        <w:rPr>
          <w:rFonts w:ascii="Montserrat" w:hAnsi="Montserrat"/>
          <w:sz w:val="22"/>
          <w:szCs w:val="22"/>
        </w:rPr>
        <w:t>enero-</w:t>
      </w:r>
      <w:r w:rsidR="00A17704">
        <w:rPr>
          <w:rFonts w:ascii="Montserrat" w:hAnsi="Montserrat"/>
          <w:sz w:val="22"/>
          <w:szCs w:val="22"/>
        </w:rPr>
        <w:t>marzo</w:t>
      </w:r>
      <w:r>
        <w:rPr>
          <w:rFonts w:ascii="Montserrat" w:hAnsi="Montserrat"/>
          <w:sz w:val="22"/>
          <w:szCs w:val="22"/>
        </w:rPr>
        <w:t xml:space="preserve"> de 2025,</w:t>
      </w:r>
      <w:r w:rsidRPr="00192892">
        <w:rPr>
          <w:rFonts w:ascii="Montserrat" w:hAnsi="Montserrat"/>
          <w:sz w:val="22"/>
          <w:szCs w:val="22"/>
        </w:rPr>
        <w:t xml:space="preserve">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64F399B5" w14:textId="77777777" w:rsidR="008561F4" w:rsidRPr="00192892" w:rsidRDefault="008561F4" w:rsidP="008561F4">
      <w:pPr>
        <w:rPr>
          <w:rFonts w:ascii="Montserrat" w:hAnsi="Montserrat"/>
          <w:b/>
          <w:sz w:val="22"/>
          <w:szCs w:val="22"/>
        </w:rPr>
      </w:pPr>
    </w:p>
    <w:p w14:paraId="7E23E758" w14:textId="77777777" w:rsidR="00B46653" w:rsidRDefault="00B46653" w:rsidP="008561F4">
      <w:pPr>
        <w:keepNext/>
        <w:rPr>
          <w:rFonts w:ascii="Montserrat" w:hAnsi="Montserrat"/>
          <w:b/>
          <w:sz w:val="22"/>
          <w:szCs w:val="22"/>
        </w:rPr>
      </w:pPr>
      <w:bookmarkStart w:id="18" w:name="_Hlk157391221"/>
    </w:p>
    <w:p w14:paraId="705CAC56" w14:textId="09D65267" w:rsidR="008561F4" w:rsidRPr="00192892" w:rsidRDefault="008561F4" w:rsidP="008561F4">
      <w:pPr>
        <w:keepNext/>
        <w:rPr>
          <w:rFonts w:ascii="Montserrat" w:hAnsi="Montserrat"/>
          <w:b/>
          <w:sz w:val="22"/>
          <w:szCs w:val="22"/>
        </w:rPr>
      </w:pPr>
      <w:r w:rsidRPr="00192892">
        <w:rPr>
          <w:rFonts w:ascii="Montserrat" w:hAnsi="Montserrat"/>
          <w:b/>
          <w:sz w:val="22"/>
          <w:szCs w:val="22"/>
        </w:rPr>
        <w:t>Nota 12.-Cuentas por Pagar a Corto Plazo.</w:t>
      </w:r>
      <w:bookmarkEnd w:id="18"/>
    </w:p>
    <w:p w14:paraId="2E4C5B8D" w14:textId="77777777" w:rsidR="008561F4" w:rsidRPr="00192892" w:rsidRDefault="008561F4" w:rsidP="008561F4">
      <w:pPr>
        <w:keepNext/>
        <w:rPr>
          <w:rFonts w:ascii="Montserrat" w:hAnsi="Montserrat"/>
          <w:b/>
          <w:sz w:val="22"/>
          <w:szCs w:val="22"/>
        </w:rPr>
      </w:pPr>
    </w:p>
    <w:p w14:paraId="4260F0E3" w14:textId="77777777"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1C0604F1" w14:textId="77777777" w:rsidR="008561F4" w:rsidRPr="00192892" w:rsidRDefault="008561F4" w:rsidP="008561F4">
      <w:pPr>
        <w:pBdr>
          <w:top w:val="nil"/>
          <w:left w:val="nil"/>
          <w:bottom w:val="nil"/>
          <w:right w:val="nil"/>
          <w:between w:val="nil"/>
        </w:pBdr>
        <w:jc w:val="both"/>
        <w:rPr>
          <w:rFonts w:ascii="Montserrat" w:hAnsi="Montserrat"/>
          <w:sz w:val="22"/>
          <w:szCs w:val="22"/>
        </w:rPr>
      </w:pPr>
    </w:p>
    <w:p w14:paraId="2DF8482D" w14:textId="360AFB69"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Los saldos de las cuentas que integran este rubro al cierre del periodo </w:t>
      </w:r>
      <w:r>
        <w:rPr>
          <w:rFonts w:ascii="Montserrat" w:hAnsi="Montserrat"/>
          <w:sz w:val="22"/>
          <w:szCs w:val="22"/>
        </w:rPr>
        <w:t xml:space="preserve">enero-marzo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se desglosan de la siguiente manera:</w:t>
      </w:r>
    </w:p>
    <w:p w14:paraId="28F5A9C9" w14:textId="77777777" w:rsidR="008561F4" w:rsidRDefault="008561F4" w:rsidP="008561F4">
      <w:pPr>
        <w:rPr>
          <w:rFonts w:ascii="Montserrat" w:hAnsi="Montserrat"/>
          <w:sz w:val="22"/>
          <w:szCs w:val="22"/>
        </w:rPr>
      </w:pPr>
    </w:p>
    <w:p w14:paraId="3D6F01C4" w14:textId="77777777" w:rsidR="00B46653" w:rsidRPr="00192892" w:rsidRDefault="00B46653" w:rsidP="008561F4">
      <w:pPr>
        <w:rPr>
          <w:rFonts w:ascii="Montserrat" w:hAnsi="Montserrat"/>
          <w:sz w:val="22"/>
          <w:szCs w:val="22"/>
        </w:rPr>
      </w:pPr>
    </w:p>
    <w:p w14:paraId="737F49C6" w14:textId="77777777" w:rsidR="008561F4" w:rsidRPr="00192892" w:rsidRDefault="008561F4" w:rsidP="008561F4">
      <w:pPr>
        <w:pBdr>
          <w:top w:val="nil"/>
          <w:left w:val="nil"/>
          <w:bottom w:val="nil"/>
          <w:right w:val="nil"/>
          <w:between w:val="nil"/>
        </w:pBdr>
        <w:jc w:val="center"/>
        <w:rPr>
          <w:rFonts w:ascii="Montserrat" w:hAnsi="Montserrat"/>
          <w:sz w:val="22"/>
          <w:szCs w:val="22"/>
        </w:rPr>
      </w:pPr>
      <w:r w:rsidRPr="00192892">
        <w:rPr>
          <w:rFonts w:ascii="Montserrat" w:hAnsi="Montserrat"/>
          <w:b/>
          <w:sz w:val="22"/>
          <w:szCs w:val="22"/>
        </w:rPr>
        <w:t>(Pesos)</w:t>
      </w:r>
    </w:p>
    <w:tbl>
      <w:tblPr>
        <w:tblW w:w="8990" w:type="dxa"/>
        <w:tblCellMar>
          <w:left w:w="70" w:type="dxa"/>
          <w:right w:w="70" w:type="dxa"/>
        </w:tblCellMar>
        <w:tblLook w:val="04A0" w:firstRow="1" w:lastRow="0" w:firstColumn="1" w:lastColumn="0" w:noHBand="0" w:noVBand="1"/>
      </w:tblPr>
      <w:tblGrid>
        <w:gridCol w:w="4530"/>
        <w:gridCol w:w="2240"/>
        <w:gridCol w:w="2220"/>
      </w:tblGrid>
      <w:tr w:rsidR="008561F4" w:rsidRPr="0048080A" w14:paraId="5FC1B024" w14:textId="77777777" w:rsidTr="00D12691">
        <w:trPr>
          <w:trHeight w:val="330"/>
        </w:trPr>
        <w:tc>
          <w:tcPr>
            <w:tcW w:w="453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53E3540"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6E8DD00F"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5173BA5F"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11C2748E" w14:textId="77777777" w:rsidTr="00D12691">
        <w:trPr>
          <w:trHeight w:val="570"/>
        </w:trPr>
        <w:tc>
          <w:tcPr>
            <w:tcW w:w="4530" w:type="dxa"/>
            <w:tcBorders>
              <w:top w:val="nil"/>
              <w:left w:val="single" w:sz="8" w:space="0" w:color="auto"/>
              <w:bottom w:val="nil"/>
              <w:right w:val="single" w:sz="8" w:space="0" w:color="auto"/>
            </w:tcBorders>
            <w:shd w:val="clear" w:color="000000" w:fill="FFFFFF"/>
            <w:noWrap/>
            <w:vAlign w:val="center"/>
            <w:hideMark/>
          </w:tcPr>
          <w:p w14:paraId="248F48EB"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Servicios Personales Por Pagar a Corto Plazo</w:t>
            </w:r>
          </w:p>
        </w:tc>
        <w:tc>
          <w:tcPr>
            <w:tcW w:w="2240" w:type="dxa"/>
            <w:tcBorders>
              <w:top w:val="nil"/>
              <w:left w:val="nil"/>
              <w:bottom w:val="nil"/>
              <w:right w:val="single" w:sz="8" w:space="0" w:color="auto"/>
            </w:tcBorders>
            <w:shd w:val="clear" w:color="000000" w:fill="FFFFFF"/>
            <w:noWrap/>
            <w:vAlign w:val="center"/>
            <w:hideMark/>
          </w:tcPr>
          <w:p w14:paraId="27ED322B"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41,356,454</w:t>
            </w:r>
          </w:p>
        </w:tc>
        <w:tc>
          <w:tcPr>
            <w:tcW w:w="2220" w:type="dxa"/>
            <w:tcBorders>
              <w:top w:val="nil"/>
              <w:left w:val="nil"/>
              <w:bottom w:val="nil"/>
              <w:right w:val="single" w:sz="8" w:space="0" w:color="auto"/>
            </w:tcBorders>
            <w:shd w:val="clear" w:color="000000" w:fill="FFFFFF"/>
            <w:noWrap/>
            <w:vAlign w:val="center"/>
            <w:hideMark/>
          </w:tcPr>
          <w:p w14:paraId="51AA6A7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33,770,305</w:t>
            </w:r>
          </w:p>
        </w:tc>
      </w:tr>
      <w:tr w:rsidR="008561F4" w:rsidRPr="0048080A" w14:paraId="5FEBCFDE" w14:textId="77777777" w:rsidTr="00D12691">
        <w:trPr>
          <w:trHeight w:val="300"/>
        </w:trPr>
        <w:tc>
          <w:tcPr>
            <w:tcW w:w="4530" w:type="dxa"/>
            <w:tcBorders>
              <w:top w:val="nil"/>
              <w:left w:val="single" w:sz="8" w:space="0" w:color="auto"/>
              <w:bottom w:val="nil"/>
              <w:right w:val="single" w:sz="8" w:space="0" w:color="auto"/>
            </w:tcBorders>
            <w:shd w:val="clear" w:color="000000" w:fill="FFFFFF"/>
            <w:noWrap/>
            <w:vAlign w:val="center"/>
            <w:hideMark/>
          </w:tcPr>
          <w:p w14:paraId="6BFE1698"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Proveedores Por Pagar a Corto Plazo</w:t>
            </w:r>
          </w:p>
        </w:tc>
        <w:tc>
          <w:tcPr>
            <w:tcW w:w="2240" w:type="dxa"/>
            <w:tcBorders>
              <w:top w:val="nil"/>
              <w:left w:val="nil"/>
              <w:bottom w:val="nil"/>
              <w:right w:val="single" w:sz="8" w:space="0" w:color="auto"/>
            </w:tcBorders>
            <w:shd w:val="clear" w:color="000000" w:fill="FFFFFF"/>
            <w:noWrap/>
            <w:vAlign w:val="center"/>
            <w:hideMark/>
          </w:tcPr>
          <w:p w14:paraId="0DB5A91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256,941,488</w:t>
            </w:r>
          </w:p>
        </w:tc>
        <w:tc>
          <w:tcPr>
            <w:tcW w:w="2220" w:type="dxa"/>
            <w:tcBorders>
              <w:top w:val="nil"/>
              <w:left w:val="nil"/>
              <w:bottom w:val="nil"/>
              <w:right w:val="single" w:sz="8" w:space="0" w:color="auto"/>
            </w:tcBorders>
            <w:shd w:val="clear" w:color="000000" w:fill="FFFFFF"/>
            <w:noWrap/>
            <w:vAlign w:val="center"/>
            <w:hideMark/>
          </w:tcPr>
          <w:p w14:paraId="0D2502DF"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279,027,424</w:t>
            </w:r>
          </w:p>
        </w:tc>
      </w:tr>
      <w:tr w:rsidR="008561F4" w:rsidRPr="0048080A" w14:paraId="5FDF580E" w14:textId="77777777" w:rsidTr="00D12691">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749273F4"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Contratistas Por Obras Públicas Por Pagar a Corto Plazo</w:t>
            </w:r>
          </w:p>
        </w:tc>
        <w:tc>
          <w:tcPr>
            <w:tcW w:w="2240" w:type="dxa"/>
            <w:tcBorders>
              <w:top w:val="nil"/>
              <w:left w:val="nil"/>
              <w:bottom w:val="nil"/>
              <w:right w:val="single" w:sz="8" w:space="0" w:color="auto"/>
            </w:tcBorders>
            <w:shd w:val="clear" w:color="000000" w:fill="FFFFFF"/>
            <w:vAlign w:val="center"/>
            <w:hideMark/>
          </w:tcPr>
          <w:p w14:paraId="31773E98"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105,072,473</w:t>
            </w:r>
          </w:p>
        </w:tc>
        <w:tc>
          <w:tcPr>
            <w:tcW w:w="2220" w:type="dxa"/>
            <w:tcBorders>
              <w:top w:val="nil"/>
              <w:left w:val="nil"/>
              <w:bottom w:val="nil"/>
              <w:right w:val="single" w:sz="8" w:space="0" w:color="auto"/>
            </w:tcBorders>
            <w:shd w:val="clear" w:color="000000" w:fill="FFFFFF"/>
            <w:vAlign w:val="center"/>
            <w:hideMark/>
          </w:tcPr>
          <w:p w14:paraId="46A916E0"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169,251,350</w:t>
            </w:r>
          </w:p>
        </w:tc>
      </w:tr>
      <w:tr w:rsidR="008561F4" w:rsidRPr="0048080A" w14:paraId="458DAE2D" w14:textId="77777777" w:rsidTr="00D12691">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1641F245"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Transferencias Otorgadas Por Pagar a Corto Plazo</w:t>
            </w:r>
          </w:p>
        </w:tc>
        <w:tc>
          <w:tcPr>
            <w:tcW w:w="2240" w:type="dxa"/>
            <w:tcBorders>
              <w:top w:val="nil"/>
              <w:left w:val="nil"/>
              <w:bottom w:val="nil"/>
              <w:right w:val="single" w:sz="8" w:space="0" w:color="auto"/>
            </w:tcBorders>
            <w:shd w:val="clear" w:color="000000" w:fill="FFFFFF"/>
            <w:noWrap/>
            <w:vAlign w:val="center"/>
            <w:hideMark/>
          </w:tcPr>
          <w:p w14:paraId="7AF80B18"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7,411,250</w:t>
            </w:r>
          </w:p>
        </w:tc>
        <w:tc>
          <w:tcPr>
            <w:tcW w:w="2220" w:type="dxa"/>
            <w:tcBorders>
              <w:top w:val="nil"/>
              <w:left w:val="nil"/>
              <w:bottom w:val="nil"/>
              <w:right w:val="single" w:sz="8" w:space="0" w:color="auto"/>
            </w:tcBorders>
            <w:shd w:val="clear" w:color="000000" w:fill="FFFFFF"/>
            <w:noWrap/>
            <w:vAlign w:val="center"/>
            <w:hideMark/>
          </w:tcPr>
          <w:p w14:paraId="18CE833E"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7,146,777</w:t>
            </w:r>
          </w:p>
        </w:tc>
      </w:tr>
      <w:tr w:rsidR="008561F4" w:rsidRPr="0048080A" w14:paraId="32F89FAE" w14:textId="77777777" w:rsidTr="00D12691">
        <w:trPr>
          <w:trHeight w:val="720"/>
        </w:trPr>
        <w:tc>
          <w:tcPr>
            <w:tcW w:w="4530" w:type="dxa"/>
            <w:tcBorders>
              <w:top w:val="nil"/>
              <w:left w:val="single" w:sz="8" w:space="0" w:color="auto"/>
              <w:bottom w:val="nil"/>
              <w:right w:val="single" w:sz="8" w:space="0" w:color="auto"/>
            </w:tcBorders>
            <w:shd w:val="clear" w:color="000000" w:fill="FFFFFF"/>
            <w:vAlign w:val="center"/>
            <w:hideMark/>
          </w:tcPr>
          <w:p w14:paraId="675FC737" w14:textId="5E5BB133"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Intereses, Comisiones y Otros Gastos de la Deuda Pública por Pagar a Corto Plazo</w:t>
            </w:r>
          </w:p>
        </w:tc>
        <w:tc>
          <w:tcPr>
            <w:tcW w:w="2240" w:type="dxa"/>
            <w:tcBorders>
              <w:top w:val="nil"/>
              <w:left w:val="nil"/>
              <w:bottom w:val="nil"/>
              <w:right w:val="single" w:sz="8" w:space="0" w:color="auto"/>
            </w:tcBorders>
            <w:shd w:val="clear" w:color="000000" w:fill="FFFFFF"/>
            <w:noWrap/>
            <w:vAlign w:val="center"/>
            <w:hideMark/>
          </w:tcPr>
          <w:p w14:paraId="606A8523"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0</w:t>
            </w:r>
          </w:p>
        </w:tc>
        <w:tc>
          <w:tcPr>
            <w:tcW w:w="2220" w:type="dxa"/>
            <w:tcBorders>
              <w:top w:val="nil"/>
              <w:left w:val="nil"/>
              <w:bottom w:val="nil"/>
              <w:right w:val="single" w:sz="8" w:space="0" w:color="auto"/>
            </w:tcBorders>
            <w:shd w:val="clear" w:color="000000" w:fill="FFFFFF"/>
            <w:noWrap/>
            <w:vAlign w:val="center"/>
            <w:hideMark/>
          </w:tcPr>
          <w:p w14:paraId="718268B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33,965,111</w:t>
            </w:r>
          </w:p>
        </w:tc>
      </w:tr>
      <w:tr w:rsidR="008561F4" w:rsidRPr="0048080A" w14:paraId="6C0765C5" w14:textId="77777777" w:rsidTr="00D12691">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0712B6A6"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Retenciones y Contribuciones Por Pagar a Corto Plazo</w:t>
            </w:r>
          </w:p>
        </w:tc>
        <w:tc>
          <w:tcPr>
            <w:tcW w:w="2240" w:type="dxa"/>
            <w:tcBorders>
              <w:top w:val="nil"/>
              <w:left w:val="nil"/>
              <w:bottom w:val="nil"/>
              <w:right w:val="single" w:sz="8" w:space="0" w:color="auto"/>
            </w:tcBorders>
            <w:shd w:val="clear" w:color="000000" w:fill="FFFFFF"/>
            <w:noWrap/>
            <w:vAlign w:val="center"/>
            <w:hideMark/>
          </w:tcPr>
          <w:p w14:paraId="73F5A903"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803,426,183</w:t>
            </w:r>
          </w:p>
        </w:tc>
        <w:tc>
          <w:tcPr>
            <w:tcW w:w="2220" w:type="dxa"/>
            <w:tcBorders>
              <w:top w:val="nil"/>
              <w:left w:val="nil"/>
              <w:bottom w:val="nil"/>
              <w:right w:val="single" w:sz="8" w:space="0" w:color="auto"/>
            </w:tcBorders>
            <w:shd w:val="clear" w:color="000000" w:fill="FFFFFF"/>
            <w:noWrap/>
            <w:vAlign w:val="center"/>
            <w:hideMark/>
          </w:tcPr>
          <w:p w14:paraId="3261C676"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769,182,324</w:t>
            </w:r>
          </w:p>
        </w:tc>
      </w:tr>
      <w:tr w:rsidR="008561F4" w:rsidRPr="0048080A" w14:paraId="2253C9F2" w14:textId="77777777" w:rsidTr="00D12691">
        <w:trPr>
          <w:trHeight w:val="315"/>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72D82CA7"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Otras Cuentas Por Pagar a Corto Plazo</w:t>
            </w:r>
          </w:p>
        </w:tc>
        <w:tc>
          <w:tcPr>
            <w:tcW w:w="2240" w:type="dxa"/>
            <w:tcBorders>
              <w:top w:val="nil"/>
              <w:left w:val="nil"/>
              <w:bottom w:val="single" w:sz="8" w:space="0" w:color="auto"/>
              <w:right w:val="single" w:sz="8" w:space="0" w:color="auto"/>
            </w:tcBorders>
            <w:shd w:val="clear" w:color="000000" w:fill="FFFFFF"/>
            <w:noWrap/>
            <w:vAlign w:val="center"/>
            <w:hideMark/>
          </w:tcPr>
          <w:p w14:paraId="6A35E6B2"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3,598,481,932</w:t>
            </w:r>
          </w:p>
        </w:tc>
        <w:tc>
          <w:tcPr>
            <w:tcW w:w="2220" w:type="dxa"/>
            <w:tcBorders>
              <w:top w:val="nil"/>
              <w:left w:val="nil"/>
              <w:bottom w:val="single" w:sz="8" w:space="0" w:color="auto"/>
              <w:right w:val="single" w:sz="8" w:space="0" w:color="auto"/>
            </w:tcBorders>
            <w:shd w:val="clear" w:color="000000" w:fill="FFFFFF"/>
            <w:noWrap/>
            <w:vAlign w:val="center"/>
            <w:hideMark/>
          </w:tcPr>
          <w:p w14:paraId="30E02763"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2,861,236,767</w:t>
            </w:r>
          </w:p>
        </w:tc>
      </w:tr>
      <w:tr w:rsidR="008561F4" w:rsidRPr="0048080A" w14:paraId="213588DB" w14:textId="77777777" w:rsidTr="00D12691">
        <w:trPr>
          <w:trHeight w:val="315"/>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03771F9C"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0C045D38"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4,812,689,782</w:t>
            </w:r>
          </w:p>
        </w:tc>
        <w:tc>
          <w:tcPr>
            <w:tcW w:w="2220" w:type="dxa"/>
            <w:tcBorders>
              <w:top w:val="nil"/>
              <w:left w:val="nil"/>
              <w:bottom w:val="single" w:sz="8" w:space="0" w:color="auto"/>
              <w:right w:val="single" w:sz="8" w:space="0" w:color="auto"/>
            </w:tcBorders>
            <w:shd w:val="clear" w:color="000000" w:fill="FFFFFF"/>
            <w:noWrap/>
            <w:vAlign w:val="center"/>
            <w:hideMark/>
          </w:tcPr>
          <w:p w14:paraId="1E78F401"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4,153,580,056</w:t>
            </w:r>
          </w:p>
        </w:tc>
      </w:tr>
    </w:tbl>
    <w:p w14:paraId="1DCFFFC5" w14:textId="77777777" w:rsidR="008561F4" w:rsidRPr="00192892" w:rsidRDefault="008561F4" w:rsidP="008561F4">
      <w:pPr>
        <w:jc w:val="both"/>
        <w:rPr>
          <w:rFonts w:ascii="Montserrat" w:hAnsi="Montserrat"/>
          <w:b/>
          <w:sz w:val="22"/>
          <w:szCs w:val="22"/>
        </w:rPr>
      </w:pPr>
    </w:p>
    <w:p w14:paraId="2C9A975A" w14:textId="77777777" w:rsidR="00B46653" w:rsidRDefault="00B46653" w:rsidP="008561F4">
      <w:pPr>
        <w:jc w:val="both"/>
        <w:rPr>
          <w:rFonts w:ascii="Montserrat" w:hAnsi="Montserrat"/>
          <w:b/>
          <w:sz w:val="22"/>
          <w:szCs w:val="22"/>
        </w:rPr>
      </w:pPr>
    </w:p>
    <w:p w14:paraId="4F93E39C" w14:textId="66A39511" w:rsidR="008561F4" w:rsidRPr="00192892" w:rsidRDefault="008561F4" w:rsidP="008561F4">
      <w:pPr>
        <w:jc w:val="both"/>
        <w:rPr>
          <w:rFonts w:ascii="Montserrat" w:hAnsi="Montserrat"/>
          <w:sz w:val="22"/>
          <w:szCs w:val="22"/>
        </w:rPr>
      </w:pPr>
      <w:r w:rsidRPr="00192892">
        <w:rPr>
          <w:rFonts w:ascii="Montserrat" w:hAnsi="Montserrat"/>
          <w:b/>
          <w:sz w:val="22"/>
          <w:szCs w:val="22"/>
        </w:rPr>
        <w:t>Nota 13.- Porción a Corto Plazo de la Deuda Pública a Largo Plazo.</w:t>
      </w:r>
    </w:p>
    <w:p w14:paraId="778FB69A" w14:textId="77777777" w:rsidR="008561F4" w:rsidRPr="00192892" w:rsidRDefault="008561F4" w:rsidP="008561F4">
      <w:pPr>
        <w:jc w:val="both"/>
        <w:rPr>
          <w:rFonts w:ascii="Montserrat" w:hAnsi="Montserrat"/>
          <w:sz w:val="22"/>
          <w:szCs w:val="22"/>
        </w:rPr>
      </w:pPr>
    </w:p>
    <w:p w14:paraId="5F5D3777" w14:textId="7EA9EB5B" w:rsidR="008561F4" w:rsidRDefault="008561F4" w:rsidP="008561F4">
      <w:pPr>
        <w:jc w:val="both"/>
        <w:rPr>
          <w:rFonts w:ascii="Montserrat" w:hAnsi="Montserrat"/>
          <w:sz w:val="22"/>
          <w:szCs w:val="22"/>
        </w:rPr>
      </w:pPr>
      <w:r w:rsidRPr="00192892">
        <w:rPr>
          <w:rFonts w:ascii="Montserrat" w:hAnsi="Montserrat"/>
          <w:sz w:val="22"/>
          <w:szCs w:val="22"/>
        </w:rPr>
        <w:t xml:space="preserve">Al cierre del periodo </w:t>
      </w:r>
      <w:r>
        <w:rPr>
          <w:rFonts w:ascii="Montserrat" w:hAnsi="Montserrat"/>
          <w:sz w:val="22"/>
          <w:szCs w:val="22"/>
        </w:rPr>
        <w:t xml:space="preserve">enero-marzo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la provisión de porción a corto plazo de la Deuda Pública corresponde al Poder Ejecutivo, como se muestra a continuación:</w:t>
      </w:r>
    </w:p>
    <w:p w14:paraId="28C8AF2E" w14:textId="77777777" w:rsidR="00B46653" w:rsidRDefault="00B46653" w:rsidP="008561F4">
      <w:pPr>
        <w:jc w:val="both"/>
        <w:rPr>
          <w:rFonts w:ascii="Montserrat" w:hAnsi="Montserrat"/>
          <w:sz w:val="22"/>
          <w:szCs w:val="22"/>
        </w:rPr>
      </w:pPr>
    </w:p>
    <w:p w14:paraId="1E468B68" w14:textId="77777777" w:rsidR="00B46653" w:rsidRPr="00192892" w:rsidRDefault="00B46653" w:rsidP="008561F4">
      <w:pPr>
        <w:jc w:val="both"/>
        <w:rPr>
          <w:rFonts w:ascii="Montserrat" w:hAnsi="Montserrat"/>
          <w:sz w:val="22"/>
          <w:szCs w:val="22"/>
        </w:rPr>
      </w:pPr>
    </w:p>
    <w:p w14:paraId="1625C472" w14:textId="77777777" w:rsidR="008561F4" w:rsidRPr="00192892" w:rsidRDefault="008561F4" w:rsidP="008561F4">
      <w:pPr>
        <w:pBdr>
          <w:top w:val="nil"/>
          <w:left w:val="nil"/>
          <w:bottom w:val="nil"/>
          <w:right w:val="nil"/>
          <w:between w:val="nil"/>
        </w:pBdr>
        <w:jc w:val="center"/>
        <w:rPr>
          <w:rFonts w:ascii="Montserrat" w:hAnsi="Montserrat"/>
          <w:b/>
          <w:sz w:val="22"/>
          <w:szCs w:val="22"/>
        </w:rPr>
      </w:pPr>
    </w:p>
    <w:p w14:paraId="41EE18B0" w14:textId="77777777" w:rsidR="008561F4" w:rsidRPr="00192892" w:rsidRDefault="008561F4" w:rsidP="008561F4">
      <w:pPr>
        <w:pBdr>
          <w:top w:val="nil"/>
          <w:left w:val="nil"/>
          <w:bottom w:val="nil"/>
          <w:right w:val="nil"/>
          <w:between w:val="nil"/>
        </w:pBdr>
        <w:jc w:val="center"/>
        <w:rPr>
          <w:rFonts w:ascii="Montserrat" w:hAnsi="Montserrat"/>
          <w:b/>
          <w:sz w:val="22"/>
          <w:szCs w:val="22"/>
        </w:rPr>
      </w:pPr>
      <w:r w:rsidRPr="00192892">
        <w:rPr>
          <w:rFonts w:ascii="Montserrat" w:hAnsi="Montserrat"/>
          <w:b/>
          <w:sz w:val="22"/>
          <w:szCs w:val="22"/>
        </w:rPr>
        <w:t>(Pesos)</w:t>
      </w:r>
    </w:p>
    <w:tbl>
      <w:tblPr>
        <w:tblW w:w="9407" w:type="dxa"/>
        <w:tblCellMar>
          <w:left w:w="70" w:type="dxa"/>
          <w:right w:w="70" w:type="dxa"/>
        </w:tblCellMar>
        <w:tblLook w:val="04A0" w:firstRow="1" w:lastRow="0" w:firstColumn="1" w:lastColumn="0" w:noHBand="0" w:noVBand="1"/>
      </w:tblPr>
      <w:tblGrid>
        <w:gridCol w:w="4947"/>
        <w:gridCol w:w="2240"/>
        <w:gridCol w:w="2220"/>
      </w:tblGrid>
      <w:tr w:rsidR="008561F4" w:rsidRPr="0048080A" w14:paraId="3DF79EBC" w14:textId="77777777" w:rsidTr="00D12691">
        <w:trPr>
          <w:trHeight w:val="330"/>
        </w:trPr>
        <w:tc>
          <w:tcPr>
            <w:tcW w:w="494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635F885" w14:textId="77777777" w:rsidR="008561F4" w:rsidRPr="0048080A" w:rsidRDefault="008561F4" w:rsidP="00D12691">
            <w:pPr>
              <w:jc w:val="center"/>
              <w:rPr>
                <w:rFonts w:ascii="Times New Roman" w:eastAsia="Times New Roman" w:hAnsi="Times New Roman" w:cs="Times New Roman"/>
                <w:b/>
                <w:bCs/>
                <w:color w:val="000000"/>
                <w:lang w:val="es-MX"/>
              </w:rPr>
            </w:pPr>
            <w:bookmarkStart w:id="19" w:name="_Hlk157391818"/>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3F8BE553"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74E98747"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0E94D74B" w14:textId="77777777" w:rsidTr="00D12691">
        <w:trPr>
          <w:trHeight w:val="58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5F917A85"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Porción a Corto Plazo de la Deuda Pública Interna</w:t>
            </w:r>
          </w:p>
        </w:tc>
        <w:tc>
          <w:tcPr>
            <w:tcW w:w="2240" w:type="dxa"/>
            <w:tcBorders>
              <w:top w:val="nil"/>
              <w:left w:val="nil"/>
              <w:bottom w:val="single" w:sz="8" w:space="0" w:color="auto"/>
              <w:right w:val="single" w:sz="8" w:space="0" w:color="auto"/>
            </w:tcBorders>
            <w:shd w:val="clear" w:color="000000" w:fill="FFFFFF"/>
            <w:noWrap/>
            <w:vAlign w:val="center"/>
            <w:hideMark/>
          </w:tcPr>
          <w:p w14:paraId="6B16338E"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185,013,533</w:t>
            </w:r>
          </w:p>
        </w:tc>
        <w:tc>
          <w:tcPr>
            <w:tcW w:w="2220" w:type="dxa"/>
            <w:tcBorders>
              <w:top w:val="nil"/>
              <w:left w:val="nil"/>
              <w:bottom w:val="single" w:sz="8" w:space="0" w:color="auto"/>
              <w:right w:val="single" w:sz="8" w:space="0" w:color="auto"/>
            </w:tcBorders>
            <w:shd w:val="clear" w:color="000000" w:fill="FFFFFF"/>
            <w:noWrap/>
            <w:vAlign w:val="center"/>
            <w:hideMark/>
          </w:tcPr>
          <w:p w14:paraId="4DC4B65C"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14,467,787</w:t>
            </w:r>
          </w:p>
        </w:tc>
      </w:tr>
      <w:tr w:rsidR="008561F4" w:rsidRPr="0048080A" w14:paraId="102241C1" w14:textId="77777777" w:rsidTr="00D12691">
        <w:trPr>
          <w:trHeight w:val="31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7F1412FD"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0295D56"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185,013,533</w:t>
            </w:r>
          </w:p>
        </w:tc>
        <w:tc>
          <w:tcPr>
            <w:tcW w:w="2220" w:type="dxa"/>
            <w:tcBorders>
              <w:top w:val="nil"/>
              <w:left w:val="nil"/>
              <w:bottom w:val="single" w:sz="8" w:space="0" w:color="auto"/>
              <w:right w:val="single" w:sz="8" w:space="0" w:color="auto"/>
            </w:tcBorders>
            <w:shd w:val="clear" w:color="000000" w:fill="FFFFFF"/>
            <w:noWrap/>
            <w:vAlign w:val="center"/>
            <w:hideMark/>
          </w:tcPr>
          <w:p w14:paraId="0DEE759A"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14,467,787</w:t>
            </w:r>
          </w:p>
        </w:tc>
      </w:tr>
    </w:tbl>
    <w:p w14:paraId="0D41546B" w14:textId="77777777" w:rsidR="008561F4" w:rsidRPr="00192892" w:rsidRDefault="008561F4" w:rsidP="008561F4">
      <w:pPr>
        <w:jc w:val="both"/>
        <w:rPr>
          <w:rFonts w:ascii="Montserrat" w:hAnsi="Montserrat"/>
          <w:b/>
          <w:sz w:val="22"/>
          <w:szCs w:val="22"/>
        </w:rPr>
      </w:pPr>
    </w:p>
    <w:p w14:paraId="1E505567"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13.- Fondos y Bienes de Terceros en Garantía y/o Administración</w:t>
      </w:r>
    </w:p>
    <w:p w14:paraId="0AE923AB" w14:textId="77777777" w:rsidR="008561F4" w:rsidRPr="00192892" w:rsidRDefault="008561F4" w:rsidP="008561F4">
      <w:pPr>
        <w:rPr>
          <w:rFonts w:ascii="Montserrat" w:hAnsi="Montserrat"/>
          <w:b/>
          <w:sz w:val="22"/>
          <w:szCs w:val="22"/>
        </w:rPr>
      </w:pPr>
    </w:p>
    <w:p w14:paraId="2D0A0308"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En este rubro los entes públicos no reflejan movimientos </w:t>
      </w:r>
      <w:r>
        <w:rPr>
          <w:rFonts w:ascii="Montserrat" w:hAnsi="Montserrat"/>
          <w:color w:val="000000"/>
          <w:sz w:val="22"/>
          <w:szCs w:val="22"/>
        </w:rPr>
        <w:t>correspondientes al primer informe trimestral del ejercicio 2025.</w:t>
      </w:r>
    </w:p>
    <w:p w14:paraId="74230E50"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p>
    <w:p w14:paraId="7FE90D0B"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14.- Pasivos Diferidos</w:t>
      </w:r>
    </w:p>
    <w:p w14:paraId="2AA6541C" w14:textId="77777777" w:rsidR="008561F4" w:rsidRPr="00192892" w:rsidRDefault="008561F4" w:rsidP="008561F4">
      <w:pPr>
        <w:rPr>
          <w:rFonts w:ascii="Montserrat" w:hAnsi="Montserrat"/>
          <w:b/>
          <w:sz w:val="22"/>
          <w:szCs w:val="22"/>
        </w:rPr>
      </w:pPr>
    </w:p>
    <w:p w14:paraId="49F58C6A"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En este rubro los entes públicos no reflejan movimientos </w:t>
      </w:r>
      <w:r>
        <w:rPr>
          <w:rFonts w:ascii="Montserrat" w:hAnsi="Montserrat"/>
          <w:color w:val="000000"/>
          <w:sz w:val="22"/>
          <w:szCs w:val="22"/>
        </w:rPr>
        <w:t>correspondientes al primer informe trimestral del ejercicio 2025.</w:t>
      </w:r>
    </w:p>
    <w:p w14:paraId="6C189AF8" w14:textId="77777777" w:rsidR="008561F4" w:rsidRPr="00192892" w:rsidRDefault="008561F4" w:rsidP="008561F4">
      <w:pPr>
        <w:rPr>
          <w:rFonts w:ascii="Montserrat" w:hAnsi="Montserrat"/>
          <w:b/>
          <w:sz w:val="22"/>
          <w:szCs w:val="22"/>
        </w:rPr>
      </w:pPr>
    </w:p>
    <w:p w14:paraId="06FDFB7B"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15.- Provisiones</w:t>
      </w:r>
    </w:p>
    <w:p w14:paraId="58A55A00" w14:textId="77777777" w:rsidR="008561F4" w:rsidRPr="00192892" w:rsidRDefault="008561F4" w:rsidP="008561F4">
      <w:pPr>
        <w:rPr>
          <w:rFonts w:ascii="Montserrat" w:hAnsi="Montserrat"/>
          <w:b/>
          <w:sz w:val="22"/>
          <w:szCs w:val="22"/>
        </w:rPr>
      </w:pPr>
    </w:p>
    <w:p w14:paraId="5A7A944E"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r w:rsidRPr="00192892">
        <w:rPr>
          <w:rFonts w:ascii="Montserrat" w:hAnsi="Montserrat"/>
          <w:color w:val="000000"/>
          <w:sz w:val="22"/>
          <w:szCs w:val="22"/>
        </w:rPr>
        <w:t xml:space="preserve">En este rubro los entes públicos no reflejan movimientos </w:t>
      </w:r>
      <w:r>
        <w:rPr>
          <w:rFonts w:ascii="Montserrat" w:hAnsi="Montserrat"/>
          <w:color w:val="000000"/>
          <w:sz w:val="22"/>
          <w:szCs w:val="22"/>
        </w:rPr>
        <w:t>correspondientes al primer informe trimestral del ejercicio 2025.</w:t>
      </w:r>
    </w:p>
    <w:p w14:paraId="2B985A2A" w14:textId="77777777" w:rsidR="008561F4" w:rsidRPr="00192892" w:rsidRDefault="008561F4" w:rsidP="008561F4">
      <w:pPr>
        <w:pBdr>
          <w:top w:val="nil"/>
          <w:left w:val="nil"/>
          <w:bottom w:val="nil"/>
          <w:right w:val="nil"/>
          <w:between w:val="nil"/>
        </w:pBdr>
        <w:jc w:val="both"/>
        <w:rPr>
          <w:rFonts w:ascii="Montserrat" w:hAnsi="Montserrat"/>
          <w:color w:val="000000"/>
          <w:sz w:val="22"/>
          <w:szCs w:val="22"/>
        </w:rPr>
      </w:pPr>
    </w:p>
    <w:p w14:paraId="0EC7D155" w14:textId="77777777" w:rsidR="008561F4" w:rsidRPr="00192892" w:rsidRDefault="008561F4" w:rsidP="008561F4">
      <w:pPr>
        <w:jc w:val="both"/>
        <w:rPr>
          <w:rFonts w:ascii="Montserrat" w:hAnsi="Montserrat"/>
          <w:b/>
          <w:sz w:val="22"/>
          <w:szCs w:val="22"/>
        </w:rPr>
      </w:pPr>
      <w:r w:rsidRPr="00192892">
        <w:rPr>
          <w:rFonts w:ascii="Montserrat" w:hAnsi="Montserrat"/>
          <w:b/>
          <w:sz w:val="22"/>
          <w:szCs w:val="22"/>
        </w:rPr>
        <w:t>Nota 16.- Otros Pasivos a Corto Plazo.</w:t>
      </w:r>
    </w:p>
    <w:bookmarkEnd w:id="19"/>
    <w:p w14:paraId="22B655B7" w14:textId="77777777" w:rsidR="008561F4" w:rsidRPr="00192892" w:rsidRDefault="008561F4" w:rsidP="008561F4">
      <w:pPr>
        <w:jc w:val="both"/>
        <w:rPr>
          <w:rFonts w:ascii="Montserrat" w:hAnsi="Montserrat"/>
          <w:sz w:val="22"/>
          <w:szCs w:val="22"/>
        </w:rPr>
      </w:pPr>
    </w:p>
    <w:p w14:paraId="48030AEC" w14:textId="77777777" w:rsidR="008561F4" w:rsidRPr="00192892" w:rsidRDefault="008561F4" w:rsidP="008561F4">
      <w:pPr>
        <w:jc w:val="both"/>
        <w:rPr>
          <w:rFonts w:ascii="Montserrat" w:hAnsi="Montserrat"/>
          <w:sz w:val="22"/>
          <w:szCs w:val="22"/>
        </w:rPr>
      </w:pPr>
      <w:r w:rsidRPr="00192892">
        <w:rPr>
          <w:rFonts w:ascii="Montserrat" w:hAnsi="Montserrat"/>
          <w:sz w:val="22"/>
          <w:szCs w:val="22"/>
        </w:rPr>
        <w:t>El saldo dentro del Poder Ejecutivo de las cuentas que conforman este rubro del pasivo representa el monto de los adeudos del Estado con terceros institucionales, que deberá pagar en un plazo menor o igual a doce meses.</w:t>
      </w:r>
    </w:p>
    <w:p w14:paraId="37C6D77A" w14:textId="77777777" w:rsidR="008561F4" w:rsidRPr="00192892" w:rsidRDefault="008561F4" w:rsidP="008561F4">
      <w:pPr>
        <w:jc w:val="both"/>
        <w:rPr>
          <w:rFonts w:ascii="Montserrat" w:hAnsi="Montserrat"/>
          <w:sz w:val="22"/>
          <w:szCs w:val="22"/>
        </w:rPr>
      </w:pPr>
    </w:p>
    <w:p w14:paraId="624531B2" w14:textId="57B70F99"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Se integra </w:t>
      </w:r>
      <w:r>
        <w:rPr>
          <w:rFonts w:ascii="Montserrat" w:hAnsi="Montserrat"/>
          <w:sz w:val="22"/>
          <w:szCs w:val="22"/>
        </w:rPr>
        <w:t xml:space="preserve">Al 31 de 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xml:space="preserve"> de la siguiente forma:</w:t>
      </w:r>
    </w:p>
    <w:p w14:paraId="1390535B" w14:textId="77777777" w:rsidR="008561F4" w:rsidRPr="00192892" w:rsidRDefault="008561F4" w:rsidP="008561F4">
      <w:pPr>
        <w:jc w:val="both"/>
        <w:rPr>
          <w:rFonts w:ascii="Montserrat" w:hAnsi="Montserrat"/>
          <w:sz w:val="22"/>
          <w:szCs w:val="22"/>
        </w:rPr>
      </w:pPr>
    </w:p>
    <w:p w14:paraId="22DA8DCC" w14:textId="77777777" w:rsidR="008561F4" w:rsidRPr="00192892" w:rsidRDefault="008561F4" w:rsidP="008561F4">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692D799E"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57E8661"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51F604B7"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661FB346"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15BF19B7" w14:textId="77777777" w:rsidTr="00D12691">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109F7F8A"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Ingresos Por Clasificar</w:t>
            </w:r>
          </w:p>
        </w:tc>
        <w:tc>
          <w:tcPr>
            <w:tcW w:w="2240" w:type="dxa"/>
            <w:tcBorders>
              <w:top w:val="nil"/>
              <w:left w:val="nil"/>
              <w:bottom w:val="nil"/>
              <w:right w:val="single" w:sz="8" w:space="0" w:color="auto"/>
            </w:tcBorders>
            <w:shd w:val="clear" w:color="000000" w:fill="FFFFFF"/>
            <w:noWrap/>
            <w:vAlign w:val="center"/>
            <w:hideMark/>
          </w:tcPr>
          <w:p w14:paraId="51EC7C24"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28,561,493</w:t>
            </w:r>
          </w:p>
        </w:tc>
        <w:tc>
          <w:tcPr>
            <w:tcW w:w="2220" w:type="dxa"/>
            <w:tcBorders>
              <w:top w:val="nil"/>
              <w:left w:val="nil"/>
              <w:bottom w:val="nil"/>
              <w:right w:val="single" w:sz="8" w:space="0" w:color="auto"/>
            </w:tcBorders>
            <w:shd w:val="clear" w:color="000000" w:fill="FFFFFF"/>
            <w:noWrap/>
            <w:vAlign w:val="center"/>
            <w:hideMark/>
          </w:tcPr>
          <w:p w14:paraId="786354F4"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27,871,586</w:t>
            </w:r>
          </w:p>
        </w:tc>
      </w:tr>
      <w:tr w:rsidR="008561F4" w:rsidRPr="0048080A" w14:paraId="388DEA07" w14:textId="77777777" w:rsidTr="00D12691">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5F4A4BBC"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Recaudación Por Participar</w:t>
            </w:r>
          </w:p>
        </w:tc>
        <w:tc>
          <w:tcPr>
            <w:tcW w:w="2240" w:type="dxa"/>
            <w:tcBorders>
              <w:top w:val="nil"/>
              <w:left w:val="nil"/>
              <w:bottom w:val="nil"/>
              <w:right w:val="single" w:sz="8" w:space="0" w:color="auto"/>
            </w:tcBorders>
            <w:shd w:val="clear" w:color="000000" w:fill="FFFFFF"/>
            <w:noWrap/>
            <w:vAlign w:val="center"/>
            <w:hideMark/>
          </w:tcPr>
          <w:p w14:paraId="4048455C"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28,903,959</w:t>
            </w:r>
          </w:p>
        </w:tc>
        <w:tc>
          <w:tcPr>
            <w:tcW w:w="2220" w:type="dxa"/>
            <w:tcBorders>
              <w:top w:val="nil"/>
              <w:left w:val="nil"/>
              <w:bottom w:val="nil"/>
              <w:right w:val="single" w:sz="8" w:space="0" w:color="auto"/>
            </w:tcBorders>
            <w:shd w:val="clear" w:color="000000" w:fill="FFFFFF"/>
            <w:noWrap/>
            <w:vAlign w:val="center"/>
            <w:hideMark/>
          </w:tcPr>
          <w:p w14:paraId="2F99C100"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28,833,943</w:t>
            </w:r>
          </w:p>
        </w:tc>
      </w:tr>
      <w:tr w:rsidR="008561F4" w:rsidRPr="0048080A" w14:paraId="6B7B7920"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3757DDE5"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Otros Pasivos Circulantes</w:t>
            </w:r>
          </w:p>
        </w:tc>
        <w:tc>
          <w:tcPr>
            <w:tcW w:w="2240" w:type="dxa"/>
            <w:tcBorders>
              <w:top w:val="nil"/>
              <w:left w:val="nil"/>
              <w:bottom w:val="single" w:sz="8" w:space="0" w:color="auto"/>
              <w:right w:val="single" w:sz="8" w:space="0" w:color="auto"/>
            </w:tcBorders>
            <w:shd w:val="clear" w:color="000000" w:fill="FFFFFF"/>
            <w:noWrap/>
            <w:vAlign w:val="center"/>
            <w:hideMark/>
          </w:tcPr>
          <w:p w14:paraId="40E85B61"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1,276,886</w:t>
            </w:r>
          </w:p>
        </w:tc>
        <w:tc>
          <w:tcPr>
            <w:tcW w:w="2220" w:type="dxa"/>
            <w:tcBorders>
              <w:top w:val="nil"/>
              <w:left w:val="nil"/>
              <w:bottom w:val="single" w:sz="8" w:space="0" w:color="auto"/>
              <w:right w:val="single" w:sz="8" w:space="0" w:color="auto"/>
            </w:tcBorders>
            <w:shd w:val="clear" w:color="000000" w:fill="FFFFFF"/>
            <w:noWrap/>
            <w:vAlign w:val="center"/>
            <w:hideMark/>
          </w:tcPr>
          <w:p w14:paraId="2D067321"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2,337,534</w:t>
            </w:r>
          </w:p>
        </w:tc>
      </w:tr>
      <w:tr w:rsidR="008561F4" w:rsidRPr="0048080A" w14:paraId="499333F9"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7AE2AD0B"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651578E7"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58,742,338</w:t>
            </w:r>
          </w:p>
        </w:tc>
        <w:tc>
          <w:tcPr>
            <w:tcW w:w="2220" w:type="dxa"/>
            <w:tcBorders>
              <w:top w:val="nil"/>
              <w:left w:val="nil"/>
              <w:bottom w:val="single" w:sz="8" w:space="0" w:color="auto"/>
              <w:right w:val="single" w:sz="8" w:space="0" w:color="auto"/>
            </w:tcBorders>
            <w:shd w:val="clear" w:color="000000" w:fill="FFFFFF"/>
            <w:noWrap/>
            <w:vAlign w:val="center"/>
            <w:hideMark/>
          </w:tcPr>
          <w:p w14:paraId="03CC2424"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59,043,062</w:t>
            </w:r>
          </w:p>
        </w:tc>
      </w:tr>
    </w:tbl>
    <w:p w14:paraId="2F3DA875" w14:textId="77777777" w:rsidR="008561F4" w:rsidRPr="00192892" w:rsidRDefault="008561F4" w:rsidP="008561F4">
      <w:pPr>
        <w:tabs>
          <w:tab w:val="left" w:pos="2859"/>
        </w:tabs>
        <w:rPr>
          <w:rFonts w:ascii="Montserrat" w:hAnsi="Montserrat"/>
          <w:b/>
          <w:sz w:val="22"/>
          <w:szCs w:val="22"/>
        </w:rPr>
      </w:pPr>
    </w:p>
    <w:p w14:paraId="6B74518A" w14:textId="77777777" w:rsidR="008561F4" w:rsidRPr="00192892" w:rsidRDefault="008561F4" w:rsidP="008561F4">
      <w:pPr>
        <w:tabs>
          <w:tab w:val="left" w:pos="142"/>
        </w:tabs>
        <w:jc w:val="both"/>
        <w:rPr>
          <w:rFonts w:ascii="Montserrat" w:hAnsi="Montserrat"/>
          <w:sz w:val="22"/>
          <w:szCs w:val="22"/>
        </w:rPr>
      </w:pPr>
      <w:bookmarkStart w:id="20" w:name="_Hlk157391948"/>
      <w:r w:rsidRPr="00192892">
        <w:rPr>
          <w:rFonts w:ascii="Montserrat" w:hAnsi="Montserrat"/>
          <w:b/>
          <w:sz w:val="22"/>
          <w:szCs w:val="22"/>
        </w:rPr>
        <w:t>Nota 17.- Deuda Pública a Largo Plazo.</w:t>
      </w:r>
    </w:p>
    <w:bookmarkEnd w:id="20"/>
    <w:p w14:paraId="68690E72" w14:textId="77777777" w:rsidR="008561F4" w:rsidRPr="00192892" w:rsidRDefault="008561F4" w:rsidP="008561F4">
      <w:pPr>
        <w:tabs>
          <w:tab w:val="left" w:pos="142"/>
        </w:tabs>
        <w:ind w:firstLine="720"/>
        <w:jc w:val="both"/>
        <w:rPr>
          <w:rFonts w:ascii="Montserrat" w:hAnsi="Montserrat"/>
          <w:sz w:val="22"/>
          <w:szCs w:val="22"/>
        </w:rPr>
      </w:pPr>
    </w:p>
    <w:p w14:paraId="215C1A3C" w14:textId="24DE3F12" w:rsidR="008561F4" w:rsidRPr="00192892" w:rsidRDefault="008561F4" w:rsidP="008561F4">
      <w:pPr>
        <w:tabs>
          <w:tab w:val="left" w:pos="142"/>
        </w:tabs>
        <w:jc w:val="both"/>
        <w:rPr>
          <w:rFonts w:ascii="Montserrat" w:hAnsi="Montserrat"/>
          <w:sz w:val="22"/>
          <w:szCs w:val="22"/>
        </w:rPr>
      </w:pPr>
      <w:r w:rsidRPr="00192892">
        <w:rPr>
          <w:rFonts w:ascii="Montserrat" w:hAnsi="Montserrat"/>
          <w:sz w:val="22"/>
          <w:szCs w:val="22"/>
        </w:rPr>
        <w:t xml:space="preserve">El saldo de esta cuenta representa el monto de las obligaciones directas o contingentes derivadas de financiamiento a cargo del Estado dentro del Poder Ejecutivo. A continuación, se presenta la integración de este rubro de </w:t>
      </w:r>
      <w:r>
        <w:rPr>
          <w:rFonts w:ascii="Montserrat" w:hAnsi="Montserrat"/>
          <w:sz w:val="22"/>
          <w:szCs w:val="22"/>
        </w:rPr>
        <w:t xml:space="preserve">enero-marzo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w:t>
      </w:r>
    </w:p>
    <w:p w14:paraId="4113CCE4" w14:textId="77777777" w:rsidR="00A17704" w:rsidRDefault="008561F4" w:rsidP="008561F4">
      <w:pPr>
        <w:jc w:val="center"/>
        <w:rPr>
          <w:rFonts w:ascii="Montserrat" w:hAnsi="Montserrat"/>
          <w:b/>
          <w:sz w:val="22"/>
          <w:szCs w:val="22"/>
        </w:rPr>
      </w:pPr>
      <w:r w:rsidRPr="00192892">
        <w:rPr>
          <w:rFonts w:ascii="Montserrat" w:hAnsi="Montserrat"/>
          <w:b/>
          <w:sz w:val="22"/>
          <w:szCs w:val="22"/>
        </w:rPr>
        <w:t xml:space="preserve"> </w:t>
      </w:r>
    </w:p>
    <w:p w14:paraId="65673C12" w14:textId="7D264AE2" w:rsidR="008561F4" w:rsidRPr="00192892" w:rsidRDefault="008561F4" w:rsidP="008561F4">
      <w:pPr>
        <w:jc w:val="center"/>
        <w:rPr>
          <w:rFonts w:ascii="Montserrat" w:hAnsi="Montserrat"/>
          <w:b/>
          <w:sz w:val="22"/>
          <w:szCs w:val="22"/>
        </w:rPr>
      </w:pPr>
      <w:r w:rsidRPr="00192892">
        <w:rPr>
          <w:rFonts w:ascii="Montserrat" w:hAnsi="Montserrat"/>
          <w:b/>
          <w:sz w:val="22"/>
          <w:szCs w:val="22"/>
        </w:rPr>
        <w:t>(Pesos)</w:t>
      </w:r>
    </w:p>
    <w:tbl>
      <w:tblPr>
        <w:tblW w:w="9072" w:type="dxa"/>
        <w:tblInd w:w="-10" w:type="dxa"/>
        <w:tblCellMar>
          <w:left w:w="70" w:type="dxa"/>
          <w:right w:w="70" w:type="dxa"/>
        </w:tblCellMar>
        <w:tblLook w:val="04A0" w:firstRow="1" w:lastRow="0" w:firstColumn="1" w:lastColumn="0" w:noHBand="0" w:noVBand="1"/>
      </w:tblPr>
      <w:tblGrid>
        <w:gridCol w:w="4526"/>
        <w:gridCol w:w="2127"/>
        <w:gridCol w:w="2419"/>
      </w:tblGrid>
      <w:tr w:rsidR="008561F4" w:rsidRPr="0048080A" w14:paraId="166FBBFD" w14:textId="77777777" w:rsidTr="00D12691">
        <w:trPr>
          <w:trHeight w:val="330"/>
        </w:trPr>
        <w:tc>
          <w:tcPr>
            <w:tcW w:w="452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4787B4B"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127" w:type="dxa"/>
            <w:tcBorders>
              <w:top w:val="single" w:sz="8" w:space="0" w:color="auto"/>
              <w:left w:val="nil"/>
              <w:bottom w:val="single" w:sz="8" w:space="0" w:color="auto"/>
              <w:right w:val="single" w:sz="8" w:space="0" w:color="auto"/>
            </w:tcBorders>
            <w:shd w:val="clear" w:color="000000" w:fill="BFBFBF"/>
            <w:noWrap/>
            <w:vAlign w:val="center"/>
            <w:hideMark/>
          </w:tcPr>
          <w:p w14:paraId="5D1ED6A5"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419" w:type="dxa"/>
            <w:tcBorders>
              <w:top w:val="single" w:sz="8" w:space="0" w:color="auto"/>
              <w:left w:val="nil"/>
              <w:bottom w:val="single" w:sz="8" w:space="0" w:color="auto"/>
              <w:right w:val="single" w:sz="8" w:space="0" w:color="auto"/>
            </w:tcBorders>
            <w:shd w:val="clear" w:color="000000" w:fill="BFBFBF"/>
            <w:noWrap/>
            <w:vAlign w:val="center"/>
            <w:hideMark/>
          </w:tcPr>
          <w:p w14:paraId="031D4F16"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358F1EF7" w14:textId="77777777" w:rsidTr="00D12691">
        <w:trPr>
          <w:trHeight w:val="585"/>
        </w:trPr>
        <w:tc>
          <w:tcPr>
            <w:tcW w:w="4526" w:type="dxa"/>
            <w:tcBorders>
              <w:top w:val="nil"/>
              <w:left w:val="single" w:sz="8" w:space="0" w:color="auto"/>
              <w:bottom w:val="single" w:sz="8" w:space="0" w:color="auto"/>
              <w:right w:val="single" w:sz="8" w:space="0" w:color="auto"/>
            </w:tcBorders>
            <w:shd w:val="clear" w:color="auto" w:fill="auto"/>
            <w:noWrap/>
            <w:vAlign w:val="center"/>
            <w:hideMark/>
          </w:tcPr>
          <w:p w14:paraId="578B86D8"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 xml:space="preserve">Prestamos de la Deuda Pública Interna por Pagar a Largo Plazo </w:t>
            </w:r>
          </w:p>
        </w:tc>
        <w:tc>
          <w:tcPr>
            <w:tcW w:w="2127" w:type="dxa"/>
            <w:tcBorders>
              <w:top w:val="nil"/>
              <w:left w:val="nil"/>
              <w:bottom w:val="single" w:sz="8" w:space="0" w:color="auto"/>
              <w:right w:val="single" w:sz="8" w:space="0" w:color="auto"/>
            </w:tcBorders>
            <w:shd w:val="clear" w:color="000000" w:fill="FFFFFF"/>
            <w:noWrap/>
            <w:vAlign w:val="center"/>
            <w:hideMark/>
          </w:tcPr>
          <w:p w14:paraId="1EC0E436"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14,675,139,868</w:t>
            </w:r>
          </w:p>
        </w:tc>
        <w:tc>
          <w:tcPr>
            <w:tcW w:w="2419" w:type="dxa"/>
            <w:tcBorders>
              <w:top w:val="nil"/>
              <w:left w:val="nil"/>
              <w:bottom w:val="single" w:sz="8" w:space="0" w:color="auto"/>
              <w:right w:val="single" w:sz="8" w:space="0" w:color="auto"/>
            </w:tcBorders>
            <w:shd w:val="clear" w:color="000000" w:fill="FFFFFF"/>
            <w:noWrap/>
            <w:vAlign w:val="center"/>
            <w:hideMark/>
          </w:tcPr>
          <w:p w14:paraId="68FFB9FD"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14,901,301,225</w:t>
            </w:r>
          </w:p>
        </w:tc>
      </w:tr>
      <w:tr w:rsidR="008561F4" w:rsidRPr="0048080A" w14:paraId="0C8FB1CA" w14:textId="77777777" w:rsidTr="00D12691">
        <w:trPr>
          <w:trHeight w:val="315"/>
        </w:trPr>
        <w:tc>
          <w:tcPr>
            <w:tcW w:w="4526" w:type="dxa"/>
            <w:tcBorders>
              <w:top w:val="nil"/>
              <w:left w:val="single" w:sz="8" w:space="0" w:color="auto"/>
              <w:bottom w:val="single" w:sz="8" w:space="0" w:color="auto"/>
              <w:right w:val="single" w:sz="8" w:space="0" w:color="auto"/>
            </w:tcBorders>
            <w:shd w:val="clear" w:color="000000" w:fill="FFFFFF"/>
            <w:noWrap/>
            <w:vAlign w:val="center"/>
            <w:hideMark/>
          </w:tcPr>
          <w:p w14:paraId="4EA3AD77"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127" w:type="dxa"/>
            <w:tcBorders>
              <w:top w:val="nil"/>
              <w:left w:val="nil"/>
              <w:bottom w:val="single" w:sz="8" w:space="0" w:color="auto"/>
              <w:right w:val="single" w:sz="8" w:space="0" w:color="auto"/>
            </w:tcBorders>
            <w:shd w:val="clear" w:color="000000" w:fill="FFFFFF"/>
            <w:noWrap/>
            <w:vAlign w:val="center"/>
            <w:hideMark/>
          </w:tcPr>
          <w:p w14:paraId="78428FDC"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14,675,139,868</w:t>
            </w:r>
          </w:p>
        </w:tc>
        <w:tc>
          <w:tcPr>
            <w:tcW w:w="2419" w:type="dxa"/>
            <w:tcBorders>
              <w:top w:val="nil"/>
              <w:left w:val="nil"/>
              <w:bottom w:val="single" w:sz="8" w:space="0" w:color="auto"/>
              <w:right w:val="single" w:sz="8" w:space="0" w:color="auto"/>
            </w:tcBorders>
            <w:shd w:val="clear" w:color="000000" w:fill="FFFFFF"/>
            <w:noWrap/>
            <w:vAlign w:val="center"/>
            <w:hideMark/>
          </w:tcPr>
          <w:p w14:paraId="2C95DEC3"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14,901,301,225</w:t>
            </w:r>
          </w:p>
        </w:tc>
      </w:tr>
    </w:tbl>
    <w:p w14:paraId="7FA448C7" w14:textId="77777777" w:rsidR="008561F4" w:rsidRPr="00192892" w:rsidRDefault="008561F4" w:rsidP="008561F4">
      <w:pPr>
        <w:jc w:val="center"/>
        <w:rPr>
          <w:rFonts w:ascii="Montserrat" w:hAnsi="Montserrat"/>
          <w:b/>
          <w:sz w:val="22"/>
          <w:szCs w:val="22"/>
        </w:rPr>
      </w:pPr>
    </w:p>
    <w:p w14:paraId="5C88F58C" w14:textId="77777777" w:rsidR="008561F4" w:rsidRPr="00192892" w:rsidRDefault="008561F4" w:rsidP="008561F4">
      <w:pPr>
        <w:rPr>
          <w:rFonts w:ascii="Montserrat" w:hAnsi="Montserrat"/>
          <w:sz w:val="22"/>
          <w:szCs w:val="22"/>
        </w:rPr>
      </w:pPr>
    </w:p>
    <w:p w14:paraId="0D40F46C" w14:textId="77777777" w:rsidR="008561F4" w:rsidRPr="00192892" w:rsidRDefault="008561F4" w:rsidP="008561F4">
      <w:pPr>
        <w:jc w:val="both"/>
        <w:rPr>
          <w:rFonts w:ascii="Montserrat" w:hAnsi="Montserrat"/>
          <w:b/>
          <w:sz w:val="22"/>
          <w:szCs w:val="22"/>
        </w:rPr>
      </w:pPr>
      <w:bookmarkStart w:id="21" w:name="_Hlk157392040"/>
      <w:r w:rsidRPr="00192892">
        <w:rPr>
          <w:rFonts w:ascii="Montserrat" w:hAnsi="Montserrat"/>
          <w:b/>
          <w:sz w:val="22"/>
          <w:szCs w:val="22"/>
        </w:rPr>
        <w:t>Nota 18.- Fondos y Bienes de Terceros en Garantía y/o en Administración a Largo Plazo.</w:t>
      </w:r>
    </w:p>
    <w:bookmarkEnd w:id="21"/>
    <w:p w14:paraId="0FED90AE" w14:textId="77777777" w:rsidR="008561F4" w:rsidRPr="00192892" w:rsidRDefault="008561F4" w:rsidP="008561F4">
      <w:pPr>
        <w:jc w:val="both"/>
        <w:rPr>
          <w:rFonts w:ascii="Montserrat" w:hAnsi="Montserrat"/>
          <w:b/>
          <w:sz w:val="22"/>
          <w:szCs w:val="22"/>
        </w:rPr>
      </w:pPr>
    </w:p>
    <w:p w14:paraId="27D41497" w14:textId="2FA82C5B" w:rsidR="008561F4" w:rsidRPr="00192892" w:rsidRDefault="008561F4" w:rsidP="008561F4">
      <w:pPr>
        <w:jc w:val="both"/>
        <w:rPr>
          <w:rFonts w:ascii="Montserrat" w:hAnsi="Montserrat"/>
          <w:sz w:val="22"/>
          <w:szCs w:val="22"/>
        </w:rPr>
      </w:pPr>
      <w:r w:rsidRPr="00192892">
        <w:rPr>
          <w:rFonts w:ascii="Montserrat" w:hAnsi="Montserrat"/>
          <w:sz w:val="22"/>
          <w:szCs w:val="22"/>
        </w:rPr>
        <w:t xml:space="preserve">El saldo </w:t>
      </w:r>
      <w:r>
        <w:rPr>
          <w:rFonts w:ascii="Montserrat" w:hAnsi="Montserrat"/>
          <w:sz w:val="22"/>
          <w:szCs w:val="22"/>
        </w:rPr>
        <w:t xml:space="preserve">Al 31 de 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xml:space="preserve">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0E26B33C" w14:textId="77777777" w:rsidR="008561F4" w:rsidRPr="00192892" w:rsidRDefault="008561F4" w:rsidP="008561F4">
      <w:pPr>
        <w:rPr>
          <w:rFonts w:ascii="Montserrat" w:hAnsi="Montserrat"/>
          <w:sz w:val="22"/>
          <w:szCs w:val="22"/>
        </w:rPr>
      </w:pPr>
    </w:p>
    <w:p w14:paraId="7DB6B81F" w14:textId="77777777" w:rsidR="008561F4" w:rsidRPr="00192892" w:rsidRDefault="008561F4" w:rsidP="008561F4">
      <w:pPr>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75233B41"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5C2675C" w14:textId="77777777" w:rsidR="008561F4" w:rsidRPr="0048080A" w:rsidRDefault="008561F4" w:rsidP="00D12691">
            <w:pPr>
              <w:jc w:val="center"/>
              <w:rPr>
                <w:rFonts w:ascii="Times New Roman" w:eastAsia="Times New Roman" w:hAnsi="Times New Roman" w:cs="Times New Roman"/>
                <w:b/>
                <w:bCs/>
                <w:color w:val="000000"/>
                <w:lang w:val="es-MX"/>
              </w:rPr>
            </w:pPr>
            <w:bookmarkStart w:id="22" w:name="_Hlk157392110"/>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6E04160D"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2DCEE490"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6CDA6F5E"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3A52FBC"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Fondos en Garantía a Largo Plazo</w:t>
            </w:r>
          </w:p>
        </w:tc>
        <w:tc>
          <w:tcPr>
            <w:tcW w:w="2240" w:type="dxa"/>
            <w:tcBorders>
              <w:top w:val="nil"/>
              <w:left w:val="nil"/>
              <w:bottom w:val="single" w:sz="8" w:space="0" w:color="auto"/>
              <w:right w:val="single" w:sz="8" w:space="0" w:color="auto"/>
            </w:tcBorders>
            <w:shd w:val="clear" w:color="000000" w:fill="FFFFFF"/>
            <w:noWrap/>
            <w:vAlign w:val="center"/>
            <w:hideMark/>
          </w:tcPr>
          <w:p w14:paraId="53253AB4"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25,152,545</w:t>
            </w:r>
          </w:p>
        </w:tc>
        <w:tc>
          <w:tcPr>
            <w:tcW w:w="2220" w:type="dxa"/>
            <w:tcBorders>
              <w:top w:val="nil"/>
              <w:left w:val="nil"/>
              <w:bottom w:val="single" w:sz="8" w:space="0" w:color="auto"/>
              <w:right w:val="single" w:sz="8" w:space="0" w:color="auto"/>
            </w:tcBorders>
            <w:shd w:val="clear" w:color="000000" w:fill="FFFFFF"/>
            <w:noWrap/>
            <w:vAlign w:val="center"/>
            <w:hideMark/>
          </w:tcPr>
          <w:p w14:paraId="5649EB73"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24,544,283</w:t>
            </w:r>
          </w:p>
        </w:tc>
      </w:tr>
      <w:tr w:rsidR="008561F4" w:rsidRPr="0048080A" w14:paraId="465E31DC"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12EF6C20"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0613CE96"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25,152,545</w:t>
            </w:r>
          </w:p>
        </w:tc>
        <w:tc>
          <w:tcPr>
            <w:tcW w:w="2220" w:type="dxa"/>
            <w:tcBorders>
              <w:top w:val="nil"/>
              <w:left w:val="nil"/>
              <w:bottom w:val="single" w:sz="8" w:space="0" w:color="auto"/>
              <w:right w:val="single" w:sz="8" w:space="0" w:color="auto"/>
            </w:tcBorders>
            <w:shd w:val="clear" w:color="000000" w:fill="FFFFFF"/>
            <w:noWrap/>
            <w:vAlign w:val="center"/>
            <w:hideMark/>
          </w:tcPr>
          <w:p w14:paraId="40E9047E"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24,544,283</w:t>
            </w:r>
          </w:p>
        </w:tc>
      </w:tr>
    </w:tbl>
    <w:p w14:paraId="26ABA7D4" w14:textId="77777777" w:rsidR="008561F4" w:rsidRPr="00192892" w:rsidRDefault="008561F4" w:rsidP="008561F4">
      <w:pPr>
        <w:rPr>
          <w:rFonts w:ascii="Montserrat" w:hAnsi="Montserrat"/>
          <w:b/>
          <w:sz w:val="22"/>
          <w:szCs w:val="22"/>
        </w:rPr>
      </w:pPr>
    </w:p>
    <w:p w14:paraId="225240DE" w14:textId="77777777" w:rsidR="008561F4" w:rsidRDefault="008561F4" w:rsidP="008561F4">
      <w:pPr>
        <w:rPr>
          <w:rFonts w:ascii="Montserrat" w:hAnsi="Montserrat"/>
          <w:b/>
          <w:sz w:val="22"/>
          <w:szCs w:val="22"/>
        </w:rPr>
      </w:pPr>
    </w:p>
    <w:p w14:paraId="488F37C0"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NOTAS AL ESTADO DE VARIACIÓN EN LA HACIENDA PÚBLICA</w:t>
      </w:r>
    </w:p>
    <w:p w14:paraId="395A95F2" w14:textId="77777777" w:rsidR="008561F4" w:rsidRPr="00192892" w:rsidRDefault="008561F4" w:rsidP="008561F4">
      <w:pPr>
        <w:jc w:val="both"/>
        <w:rPr>
          <w:rFonts w:ascii="Montserrat" w:hAnsi="Montserrat"/>
          <w:b/>
          <w:sz w:val="22"/>
          <w:szCs w:val="22"/>
        </w:rPr>
      </w:pPr>
    </w:p>
    <w:p w14:paraId="63372C8B" w14:textId="77777777" w:rsidR="008561F4" w:rsidRPr="00192892" w:rsidRDefault="008561F4" w:rsidP="008561F4">
      <w:pPr>
        <w:jc w:val="both"/>
        <w:rPr>
          <w:rFonts w:ascii="Montserrat" w:hAnsi="Montserrat"/>
          <w:b/>
          <w:sz w:val="22"/>
          <w:szCs w:val="22"/>
        </w:rPr>
      </w:pPr>
      <w:r w:rsidRPr="00192892">
        <w:rPr>
          <w:rFonts w:ascii="Montserrat" w:hAnsi="Montserrat"/>
          <w:b/>
          <w:sz w:val="22"/>
          <w:szCs w:val="22"/>
        </w:rPr>
        <w:t>Nota 19.- Variación de la Hacienda Pública/Patrimonio</w:t>
      </w:r>
    </w:p>
    <w:bookmarkEnd w:id="22"/>
    <w:p w14:paraId="56B4C336" w14:textId="77777777" w:rsidR="008561F4" w:rsidRPr="00192892" w:rsidRDefault="008561F4" w:rsidP="008561F4">
      <w:pPr>
        <w:pBdr>
          <w:top w:val="nil"/>
          <w:left w:val="nil"/>
          <w:bottom w:val="nil"/>
          <w:right w:val="nil"/>
          <w:between w:val="nil"/>
        </w:pBdr>
        <w:jc w:val="both"/>
        <w:rPr>
          <w:rFonts w:ascii="Montserrat" w:hAnsi="Montserrat"/>
          <w:sz w:val="22"/>
          <w:szCs w:val="22"/>
        </w:rPr>
      </w:pPr>
    </w:p>
    <w:p w14:paraId="6FB1CBFA" w14:textId="61BA7D9E" w:rsidR="008561F4" w:rsidRPr="00192892" w:rsidRDefault="008561F4" w:rsidP="008561F4">
      <w:pPr>
        <w:pBdr>
          <w:top w:val="nil"/>
          <w:left w:val="nil"/>
          <w:bottom w:val="nil"/>
          <w:right w:val="nil"/>
          <w:between w:val="nil"/>
        </w:pBdr>
        <w:jc w:val="both"/>
        <w:rPr>
          <w:rFonts w:ascii="Montserrat" w:hAnsi="Montserrat"/>
          <w:sz w:val="22"/>
          <w:szCs w:val="22"/>
        </w:rPr>
      </w:pPr>
      <w:r w:rsidRPr="00192892">
        <w:rPr>
          <w:rFonts w:ascii="Montserrat" w:hAnsi="Montserrat"/>
          <w:sz w:val="22"/>
          <w:szCs w:val="22"/>
        </w:rPr>
        <w:t xml:space="preserve">Este Estado Consolidado muestra el monto de la Hacienda Pública/Patrimonio, con relación al Estado de Situación Financiera Consolidado del Poder Ejecutivo al cierre del periodo </w:t>
      </w:r>
      <w:r>
        <w:rPr>
          <w:rFonts w:ascii="Montserrat" w:hAnsi="Montserrat"/>
          <w:sz w:val="22"/>
          <w:szCs w:val="22"/>
        </w:rPr>
        <w:t xml:space="preserve">enero-marzo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se integra de la siguiente forma:</w:t>
      </w:r>
    </w:p>
    <w:p w14:paraId="12EB1C1A" w14:textId="77777777" w:rsidR="008561F4" w:rsidRPr="00192892" w:rsidRDefault="008561F4" w:rsidP="008561F4">
      <w:pPr>
        <w:widowControl w:val="0"/>
        <w:jc w:val="both"/>
        <w:rPr>
          <w:rFonts w:ascii="Montserrat" w:hAnsi="Montserrat"/>
          <w:sz w:val="22"/>
          <w:szCs w:val="22"/>
        </w:rPr>
      </w:pPr>
    </w:p>
    <w:p w14:paraId="60A1C2AC" w14:textId="77777777" w:rsidR="008561F4" w:rsidRPr="00192892" w:rsidRDefault="008561F4" w:rsidP="008561F4">
      <w:pPr>
        <w:widowControl w:val="0"/>
        <w:jc w:val="center"/>
        <w:rPr>
          <w:rFonts w:ascii="Montserrat" w:hAnsi="Montserrat"/>
          <w:b/>
          <w:sz w:val="22"/>
          <w:szCs w:val="22"/>
        </w:rPr>
      </w:pPr>
      <w:r w:rsidRPr="00192892">
        <w:rPr>
          <w:rFonts w:ascii="Montserrat" w:hAnsi="Montserrat"/>
          <w:b/>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0747CA4E" w14:textId="77777777" w:rsidTr="00D12691">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8B62749"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3F0DFD74"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2025</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16C10E21" w14:textId="77777777" w:rsidR="008561F4" w:rsidRPr="0048080A" w:rsidRDefault="008561F4" w:rsidP="00D12691">
            <w:pPr>
              <w:jc w:val="center"/>
              <w:rPr>
                <w:rFonts w:ascii="Times New Roman" w:eastAsia="Times New Roman" w:hAnsi="Times New Roman" w:cs="Times New Roman"/>
                <w:b/>
                <w:bCs/>
                <w:color w:val="000000"/>
                <w:lang w:val="es-MX"/>
              </w:rPr>
            </w:pPr>
            <w:r w:rsidRPr="0048080A">
              <w:rPr>
                <w:rFonts w:ascii="Times New Roman" w:eastAsia="Times New Roman" w:hAnsi="Times New Roman" w:cs="Times New Roman"/>
                <w:b/>
                <w:bCs/>
                <w:color w:val="000000"/>
                <w:lang w:val="es-MX"/>
              </w:rPr>
              <w:t>2024</w:t>
            </w:r>
          </w:p>
        </w:tc>
      </w:tr>
      <w:tr w:rsidR="008561F4" w:rsidRPr="0048080A" w14:paraId="6117CF0F" w14:textId="77777777" w:rsidTr="00D12691">
        <w:trPr>
          <w:trHeight w:val="300"/>
        </w:trPr>
        <w:tc>
          <w:tcPr>
            <w:tcW w:w="4480" w:type="dxa"/>
            <w:tcBorders>
              <w:top w:val="nil"/>
              <w:left w:val="single" w:sz="8" w:space="0" w:color="auto"/>
              <w:bottom w:val="single" w:sz="4" w:space="0" w:color="auto"/>
              <w:right w:val="single" w:sz="8" w:space="0" w:color="auto"/>
            </w:tcBorders>
            <w:shd w:val="clear" w:color="000000" w:fill="FFFFFF"/>
            <w:vAlign w:val="center"/>
            <w:hideMark/>
          </w:tcPr>
          <w:p w14:paraId="6828BC4B"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Hacienda Pública/Patrimonio Contribuido</w:t>
            </w:r>
          </w:p>
        </w:tc>
        <w:tc>
          <w:tcPr>
            <w:tcW w:w="2240" w:type="dxa"/>
            <w:tcBorders>
              <w:top w:val="nil"/>
              <w:left w:val="nil"/>
              <w:bottom w:val="single" w:sz="4" w:space="0" w:color="auto"/>
              <w:right w:val="single" w:sz="8" w:space="0" w:color="auto"/>
            </w:tcBorders>
            <w:shd w:val="clear" w:color="000000" w:fill="FFFFFF"/>
            <w:noWrap/>
            <w:vAlign w:val="center"/>
            <w:hideMark/>
          </w:tcPr>
          <w:p w14:paraId="7DCC7EA8"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6,042,700,273</w:t>
            </w:r>
          </w:p>
        </w:tc>
        <w:tc>
          <w:tcPr>
            <w:tcW w:w="2220" w:type="dxa"/>
            <w:tcBorders>
              <w:top w:val="nil"/>
              <w:left w:val="nil"/>
              <w:bottom w:val="single" w:sz="4" w:space="0" w:color="auto"/>
              <w:right w:val="single" w:sz="8" w:space="0" w:color="auto"/>
            </w:tcBorders>
            <w:shd w:val="clear" w:color="000000" w:fill="FFFFFF"/>
            <w:noWrap/>
            <w:vAlign w:val="center"/>
            <w:hideMark/>
          </w:tcPr>
          <w:p w14:paraId="2923E513"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6,034,282,410</w:t>
            </w:r>
          </w:p>
        </w:tc>
      </w:tr>
      <w:tr w:rsidR="008561F4" w:rsidRPr="0048080A" w14:paraId="02CE7CFA"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696F6563" w14:textId="77777777" w:rsidR="008561F4" w:rsidRPr="0048080A" w:rsidRDefault="008561F4" w:rsidP="00D12691">
            <w:pPr>
              <w:jc w:val="both"/>
              <w:rPr>
                <w:rFonts w:eastAsia="Times New Roman" w:cs="Times New Roman"/>
                <w:color w:val="000000"/>
                <w:sz w:val="22"/>
                <w:szCs w:val="22"/>
                <w:lang w:val="es-MX"/>
              </w:rPr>
            </w:pPr>
            <w:r w:rsidRPr="0048080A">
              <w:rPr>
                <w:rFonts w:eastAsia="Times New Roman" w:cs="Times New Roman"/>
                <w:color w:val="000000"/>
                <w:sz w:val="22"/>
                <w:szCs w:val="22"/>
                <w:lang w:val="es-MX"/>
              </w:rPr>
              <w:t>Hacienda Pública/Patrimonio Generado</w:t>
            </w:r>
          </w:p>
        </w:tc>
        <w:tc>
          <w:tcPr>
            <w:tcW w:w="2240" w:type="dxa"/>
            <w:tcBorders>
              <w:top w:val="nil"/>
              <w:left w:val="nil"/>
              <w:bottom w:val="single" w:sz="8" w:space="0" w:color="auto"/>
              <w:right w:val="single" w:sz="8" w:space="0" w:color="auto"/>
            </w:tcBorders>
            <w:shd w:val="clear" w:color="000000" w:fill="FFFFFF"/>
            <w:noWrap/>
            <w:vAlign w:val="center"/>
            <w:hideMark/>
          </w:tcPr>
          <w:p w14:paraId="7191793A"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15,515,418,693</w:t>
            </w:r>
          </w:p>
        </w:tc>
        <w:tc>
          <w:tcPr>
            <w:tcW w:w="2220" w:type="dxa"/>
            <w:tcBorders>
              <w:top w:val="nil"/>
              <w:left w:val="nil"/>
              <w:bottom w:val="single" w:sz="8" w:space="0" w:color="auto"/>
              <w:right w:val="single" w:sz="8" w:space="0" w:color="auto"/>
            </w:tcBorders>
            <w:shd w:val="clear" w:color="000000" w:fill="FFFFFF"/>
            <w:noWrap/>
            <w:vAlign w:val="center"/>
            <w:hideMark/>
          </w:tcPr>
          <w:p w14:paraId="74E4A658" w14:textId="77777777" w:rsidR="008561F4" w:rsidRPr="0048080A" w:rsidRDefault="008561F4" w:rsidP="00D12691">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10,386,697,761</w:t>
            </w:r>
          </w:p>
        </w:tc>
      </w:tr>
      <w:tr w:rsidR="008561F4" w:rsidRPr="0048080A" w14:paraId="17DE5738" w14:textId="77777777" w:rsidTr="00D12691">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469D31CD"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178C5B0C"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21,558,118,966</w:t>
            </w:r>
          </w:p>
        </w:tc>
        <w:tc>
          <w:tcPr>
            <w:tcW w:w="2220" w:type="dxa"/>
            <w:tcBorders>
              <w:top w:val="nil"/>
              <w:left w:val="nil"/>
              <w:bottom w:val="single" w:sz="8" w:space="0" w:color="auto"/>
              <w:right w:val="single" w:sz="8" w:space="0" w:color="auto"/>
            </w:tcBorders>
            <w:shd w:val="clear" w:color="000000" w:fill="FFFFFF"/>
            <w:noWrap/>
            <w:vAlign w:val="center"/>
            <w:hideMark/>
          </w:tcPr>
          <w:p w14:paraId="7E8D901B" w14:textId="77777777" w:rsidR="008561F4" w:rsidRPr="0048080A" w:rsidRDefault="008561F4" w:rsidP="00D12691">
            <w:pPr>
              <w:jc w:val="right"/>
              <w:rPr>
                <w:rFonts w:eastAsia="Times New Roman" w:cs="Times New Roman"/>
                <w:b/>
                <w:bCs/>
                <w:color w:val="000000"/>
                <w:sz w:val="22"/>
                <w:szCs w:val="22"/>
                <w:lang w:val="es-MX"/>
              </w:rPr>
            </w:pPr>
            <w:r w:rsidRPr="0048080A">
              <w:rPr>
                <w:rFonts w:eastAsia="Times New Roman" w:cs="Times New Roman"/>
                <w:b/>
                <w:bCs/>
                <w:color w:val="000000"/>
                <w:sz w:val="22"/>
                <w:szCs w:val="22"/>
                <w:lang w:val="es-MX"/>
              </w:rPr>
              <w:t>16,420,980,171</w:t>
            </w:r>
          </w:p>
        </w:tc>
      </w:tr>
    </w:tbl>
    <w:p w14:paraId="47C4B91D" w14:textId="77777777" w:rsidR="008561F4" w:rsidRPr="00192892" w:rsidRDefault="008561F4" w:rsidP="008561F4">
      <w:pPr>
        <w:widowControl w:val="0"/>
        <w:jc w:val="both"/>
        <w:rPr>
          <w:rFonts w:ascii="Montserrat" w:hAnsi="Montserrat"/>
          <w:sz w:val="22"/>
          <w:szCs w:val="22"/>
        </w:rPr>
      </w:pPr>
    </w:p>
    <w:p w14:paraId="60FE6919" w14:textId="77777777" w:rsidR="008561F4" w:rsidRPr="00192892" w:rsidRDefault="008561F4" w:rsidP="008561F4">
      <w:pPr>
        <w:widowControl w:val="0"/>
        <w:jc w:val="both"/>
        <w:rPr>
          <w:rFonts w:ascii="Montserrat" w:hAnsi="Montserrat"/>
          <w:sz w:val="22"/>
          <w:szCs w:val="22"/>
        </w:rPr>
      </w:pPr>
    </w:p>
    <w:p w14:paraId="1B12BC93" w14:textId="77777777" w:rsidR="008561F4" w:rsidRPr="00192892" w:rsidRDefault="008561F4" w:rsidP="008561F4">
      <w:pPr>
        <w:keepNext/>
        <w:rPr>
          <w:rFonts w:ascii="Montserrat" w:hAnsi="Montserrat"/>
          <w:b/>
          <w:sz w:val="22"/>
          <w:szCs w:val="22"/>
        </w:rPr>
      </w:pPr>
      <w:bookmarkStart w:id="23" w:name="_Hlk157392194"/>
      <w:r w:rsidRPr="00192892">
        <w:rPr>
          <w:rFonts w:ascii="Montserrat" w:hAnsi="Montserrat"/>
          <w:b/>
          <w:sz w:val="22"/>
          <w:szCs w:val="22"/>
        </w:rPr>
        <w:t xml:space="preserve">NOTAS AL ESTADO DE FLUJOS DE EFECTIVO </w:t>
      </w:r>
    </w:p>
    <w:p w14:paraId="38D91ABC" w14:textId="77777777" w:rsidR="008561F4" w:rsidRPr="00192892" w:rsidRDefault="008561F4" w:rsidP="008561F4">
      <w:pPr>
        <w:keepNext/>
        <w:rPr>
          <w:rFonts w:ascii="Montserrat" w:hAnsi="Montserrat"/>
          <w:b/>
          <w:sz w:val="22"/>
          <w:szCs w:val="22"/>
        </w:rPr>
      </w:pPr>
    </w:p>
    <w:p w14:paraId="7BE37523" w14:textId="77777777" w:rsidR="008561F4" w:rsidRPr="00192892" w:rsidRDefault="008561F4" w:rsidP="008561F4">
      <w:pPr>
        <w:rPr>
          <w:rFonts w:ascii="Montserrat" w:hAnsi="Montserrat"/>
          <w:b/>
          <w:sz w:val="22"/>
          <w:szCs w:val="22"/>
        </w:rPr>
      </w:pPr>
      <w:r w:rsidRPr="00192892">
        <w:rPr>
          <w:rFonts w:ascii="Montserrat" w:hAnsi="Montserrat"/>
          <w:b/>
          <w:sz w:val="22"/>
          <w:szCs w:val="22"/>
        </w:rPr>
        <w:t>Nota 20.- Estado de Flujos de Efectivo.</w:t>
      </w:r>
    </w:p>
    <w:p w14:paraId="6011AD8F" w14:textId="77777777" w:rsidR="008561F4" w:rsidRPr="00192892" w:rsidRDefault="008561F4" w:rsidP="008561F4">
      <w:pPr>
        <w:widowControl w:val="0"/>
        <w:jc w:val="both"/>
        <w:rPr>
          <w:rFonts w:ascii="Montserrat" w:hAnsi="Montserrat"/>
          <w:sz w:val="22"/>
          <w:szCs w:val="22"/>
        </w:rPr>
      </w:pPr>
    </w:p>
    <w:bookmarkEnd w:id="23"/>
    <w:p w14:paraId="213C2BE1" w14:textId="4A71F914" w:rsidR="008561F4" w:rsidRPr="00192892" w:rsidRDefault="008561F4" w:rsidP="008561F4">
      <w:pPr>
        <w:widowControl w:val="0"/>
        <w:jc w:val="both"/>
        <w:rPr>
          <w:rFonts w:ascii="Montserrat" w:hAnsi="Montserrat"/>
          <w:sz w:val="22"/>
          <w:szCs w:val="22"/>
        </w:rPr>
      </w:pPr>
      <w:r w:rsidRPr="00192892">
        <w:rPr>
          <w:rFonts w:ascii="Montserrat" w:hAnsi="Montserrat"/>
          <w:sz w:val="22"/>
          <w:szCs w:val="22"/>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w:t>
      </w:r>
      <w:r>
        <w:rPr>
          <w:rFonts w:ascii="Montserrat" w:hAnsi="Montserrat"/>
          <w:sz w:val="22"/>
          <w:szCs w:val="22"/>
        </w:rPr>
        <w:t xml:space="preserve">enero-marzo de 2025 y </w:t>
      </w:r>
      <w:r w:rsidR="00A17704">
        <w:rPr>
          <w:rFonts w:ascii="Montserrat" w:hAnsi="Montserrat"/>
          <w:sz w:val="22"/>
          <w:szCs w:val="22"/>
        </w:rPr>
        <w:t xml:space="preserve">al 31 de diciembre de </w:t>
      </w:r>
      <w:r>
        <w:rPr>
          <w:rFonts w:ascii="Montserrat" w:hAnsi="Montserrat"/>
          <w:sz w:val="22"/>
          <w:szCs w:val="22"/>
        </w:rPr>
        <w:t>2024</w:t>
      </w:r>
      <w:r w:rsidRPr="00192892">
        <w:rPr>
          <w:rFonts w:ascii="Montserrat" w:hAnsi="Montserrat"/>
          <w:sz w:val="22"/>
          <w:szCs w:val="22"/>
        </w:rPr>
        <w:t>, mostrado de la siguiente manera:</w:t>
      </w:r>
    </w:p>
    <w:p w14:paraId="1C6C23EB" w14:textId="77777777" w:rsidR="008561F4" w:rsidRPr="00192892" w:rsidRDefault="008561F4" w:rsidP="008561F4">
      <w:pPr>
        <w:widowControl w:val="0"/>
        <w:jc w:val="both"/>
        <w:rPr>
          <w:rFonts w:ascii="Montserrat" w:hAnsi="Montserrat"/>
          <w:sz w:val="22"/>
          <w:szCs w:val="22"/>
        </w:rPr>
      </w:pPr>
    </w:p>
    <w:p w14:paraId="7BAAA54A" w14:textId="77777777" w:rsidR="008561F4" w:rsidRPr="00192892" w:rsidRDefault="008561F4" w:rsidP="008561F4">
      <w:pPr>
        <w:pBdr>
          <w:top w:val="nil"/>
          <w:left w:val="nil"/>
          <w:bottom w:val="nil"/>
          <w:right w:val="nil"/>
          <w:between w:val="nil"/>
        </w:pBdr>
        <w:jc w:val="center"/>
        <w:rPr>
          <w:rFonts w:ascii="Montserrat" w:hAnsi="Montserrat"/>
          <w:color w:val="000000"/>
          <w:sz w:val="22"/>
          <w:szCs w:val="22"/>
        </w:rPr>
      </w:pPr>
      <w:bookmarkStart w:id="24" w:name="_Hlk157392310"/>
      <w:r w:rsidRPr="00192892">
        <w:rPr>
          <w:rFonts w:ascii="Montserrat" w:hAnsi="Montserrat"/>
          <w:b/>
          <w:color w:val="000000"/>
          <w:sz w:val="22"/>
          <w:szCs w:val="22"/>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8561F4" w:rsidRPr="0048080A" w14:paraId="36D8DC39" w14:textId="77777777" w:rsidTr="00D12691">
        <w:trPr>
          <w:trHeight w:val="330"/>
        </w:trPr>
        <w:tc>
          <w:tcPr>
            <w:tcW w:w="894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5C940D8E" w14:textId="77777777" w:rsidR="008561F4" w:rsidRPr="0048080A" w:rsidRDefault="008561F4" w:rsidP="00D12691">
            <w:pPr>
              <w:jc w:val="center"/>
              <w:rPr>
                <w:rFonts w:ascii="Times New Roman" w:eastAsia="Times New Roman" w:hAnsi="Times New Roman" w:cs="Times New Roman"/>
                <w:b/>
                <w:bCs/>
                <w:color w:val="FFFFFF"/>
                <w:lang w:val="es-MX"/>
              </w:rPr>
            </w:pPr>
            <w:r w:rsidRPr="0048080A">
              <w:rPr>
                <w:rFonts w:ascii="Times New Roman" w:eastAsia="Times New Roman" w:hAnsi="Times New Roman" w:cs="Times New Roman"/>
                <w:b/>
                <w:bCs/>
                <w:color w:val="FFFFFF"/>
                <w:lang w:val="es-MX"/>
              </w:rPr>
              <w:t>Efectivo y Equivalentes</w:t>
            </w:r>
          </w:p>
        </w:tc>
      </w:tr>
      <w:tr w:rsidR="008561F4" w:rsidRPr="0048080A" w14:paraId="0274AD8C" w14:textId="77777777" w:rsidTr="00D12691">
        <w:trPr>
          <w:trHeight w:val="330"/>
        </w:trPr>
        <w:tc>
          <w:tcPr>
            <w:tcW w:w="4480" w:type="dxa"/>
            <w:tcBorders>
              <w:top w:val="nil"/>
              <w:left w:val="single" w:sz="8" w:space="0" w:color="auto"/>
              <w:bottom w:val="single" w:sz="8" w:space="0" w:color="auto"/>
              <w:right w:val="single" w:sz="8" w:space="0" w:color="auto"/>
            </w:tcBorders>
            <w:shd w:val="clear" w:color="000000" w:fill="808080"/>
            <w:vAlign w:val="center"/>
            <w:hideMark/>
          </w:tcPr>
          <w:p w14:paraId="3885562B" w14:textId="77777777" w:rsidR="008561F4" w:rsidRPr="0048080A" w:rsidRDefault="008561F4" w:rsidP="00D12691">
            <w:pPr>
              <w:jc w:val="center"/>
              <w:rPr>
                <w:rFonts w:ascii="Times New Roman" w:eastAsia="Times New Roman" w:hAnsi="Times New Roman" w:cs="Times New Roman"/>
                <w:b/>
                <w:bCs/>
                <w:color w:val="FFFFFF"/>
                <w:lang w:val="es-MX"/>
              </w:rPr>
            </w:pPr>
            <w:r w:rsidRPr="0048080A">
              <w:rPr>
                <w:rFonts w:ascii="Times New Roman" w:eastAsia="Times New Roman" w:hAnsi="Times New Roman" w:cs="Times New Roman"/>
                <w:b/>
                <w:bCs/>
                <w:color w:val="FFFFFF"/>
                <w:lang w:val="es-MX"/>
              </w:rPr>
              <w:t>Concepto</w:t>
            </w:r>
          </w:p>
        </w:tc>
        <w:tc>
          <w:tcPr>
            <w:tcW w:w="2240" w:type="dxa"/>
            <w:tcBorders>
              <w:top w:val="nil"/>
              <w:left w:val="nil"/>
              <w:bottom w:val="single" w:sz="8" w:space="0" w:color="auto"/>
              <w:right w:val="single" w:sz="8" w:space="0" w:color="auto"/>
            </w:tcBorders>
            <w:shd w:val="clear" w:color="000000" w:fill="808080"/>
            <w:vAlign w:val="center"/>
            <w:hideMark/>
          </w:tcPr>
          <w:p w14:paraId="6E4772D4" w14:textId="77777777" w:rsidR="008561F4" w:rsidRPr="0048080A" w:rsidRDefault="008561F4" w:rsidP="00D12691">
            <w:pPr>
              <w:jc w:val="center"/>
              <w:rPr>
                <w:rFonts w:ascii="Times New Roman" w:eastAsia="Times New Roman" w:hAnsi="Times New Roman" w:cs="Times New Roman"/>
                <w:b/>
                <w:bCs/>
                <w:color w:val="FFFFFF"/>
                <w:lang w:val="es-MX"/>
              </w:rPr>
            </w:pPr>
            <w:r w:rsidRPr="0048080A">
              <w:rPr>
                <w:rFonts w:ascii="Times New Roman" w:eastAsia="Times New Roman" w:hAnsi="Times New Roman" w:cs="Times New Roman"/>
                <w:b/>
                <w:bCs/>
                <w:color w:val="FFFFFF"/>
                <w:lang w:val="es-MX"/>
              </w:rPr>
              <w:t>2025</w:t>
            </w:r>
          </w:p>
        </w:tc>
        <w:tc>
          <w:tcPr>
            <w:tcW w:w="2220" w:type="dxa"/>
            <w:tcBorders>
              <w:top w:val="nil"/>
              <w:left w:val="nil"/>
              <w:bottom w:val="single" w:sz="8" w:space="0" w:color="auto"/>
              <w:right w:val="single" w:sz="8" w:space="0" w:color="auto"/>
            </w:tcBorders>
            <w:shd w:val="clear" w:color="000000" w:fill="808080"/>
            <w:vAlign w:val="center"/>
            <w:hideMark/>
          </w:tcPr>
          <w:p w14:paraId="460D2C98" w14:textId="77777777" w:rsidR="008561F4" w:rsidRPr="0048080A" w:rsidRDefault="008561F4" w:rsidP="00D12691">
            <w:pPr>
              <w:jc w:val="center"/>
              <w:rPr>
                <w:rFonts w:ascii="Times New Roman" w:eastAsia="Times New Roman" w:hAnsi="Times New Roman" w:cs="Times New Roman"/>
                <w:b/>
                <w:bCs/>
                <w:color w:val="FFFFFF"/>
                <w:lang w:val="es-MX"/>
              </w:rPr>
            </w:pPr>
            <w:r w:rsidRPr="0048080A">
              <w:rPr>
                <w:rFonts w:ascii="Times New Roman" w:eastAsia="Times New Roman" w:hAnsi="Times New Roman" w:cs="Times New Roman"/>
                <w:b/>
                <w:bCs/>
                <w:color w:val="FFFFFF"/>
                <w:lang w:val="es-MX"/>
              </w:rPr>
              <w:t>2024</w:t>
            </w:r>
          </w:p>
        </w:tc>
      </w:tr>
      <w:tr w:rsidR="008561F4" w:rsidRPr="0048080A" w14:paraId="53C51E6B"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1327DAB"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Efectivo</w:t>
            </w:r>
          </w:p>
        </w:tc>
        <w:tc>
          <w:tcPr>
            <w:tcW w:w="2240" w:type="dxa"/>
            <w:tcBorders>
              <w:top w:val="nil"/>
              <w:left w:val="nil"/>
              <w:bottom w:val="single" w:sz="8" w:space="0" w:color="auto"/>
              <w:right w:val="single" w:sz="8" w:space="0" w:color="auto"/>
            </w:tcBorders>
            <w:shd w:val="clear" w:color="auto" w:fill="auto"/>
            <w:vAlign w:val="center"/>
            <w:hideMark/>
          </w:tcPr>
          <w:p w14:paraId="190BF09A"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651,601</w:t>
            </w:r>
          </w:p>
        </w:tc>
        <w:tc>
          <w:tcPr>
            <w:tcW w:w="2220" w:type="dxa"/>
            <w:tcBorders>
              <w:top w:val="nil"/>
              <w:left w:val="nil"/>
              <w:bottom w:val="single" w:sz="8" w:space="0" w:color="auto"/>
              <w:right w:val="single" w:sz="8" w:space="0" w:color="auto"/>
            </w:tcBorders>
            <w:shd w:val="clear" w:color="auto" w:fill="auto"/>
            <w:vAlign w:val="center"/>
            <w:hideMark/>
          </w:tcPr>
          <w:p w14:paraId="7A1A0880"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306,601</w:t>
            </w:r>
          </w:p>
        </w:tc>
      </w:tr>
      <w:tr w:rsidR="008561F4" w:rsidRPr="0048080A" w14:paraId="122D8B24"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C2CDBE4"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Bancos/Tesorería</w:t>
            </w:r>
          </w:p>
        </w:tc>
        <w:tc>
          <w:tcPr>
            <w:tcW w:w="2240" w:type="dxa"/>
            <w:tcBorders>
              <w:top w:val="nil"/>
              <w:left w:val="nil"/>
              <w:bottom w:val="single" w:sz="8" w:space="0" w:color="auto"/>
              <w:right w:val="single" w:sz="8" w:space="0" w:color="auto"/>
            </w:tcBorders>
            <w:shd w:val="clear" w:color="auto" w:fill="auto"/>
            <w:vAlign w:val="center"/>
            <w:hideMark/>
          </w:tcPr>
          <w:p w14:paraId="6FFC9EAE"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3,524,823,188</w:t>
            </w:r>
          </w:p>
        </w:tc>
        <w:tc>
          <w:tcPr>
            <w:tcW w:w="2220" w:type="dxa"/>
            <w:tcBorders>
              <w:top w:val="nil"/>
              <w:left w:val="nil"/>
              <w:bottom w:val="single" w:sz="8" w:space="0" w:color="auto"/>
              <w:right w:val="single" w:sz="8" w:space="0" w:color="auto"/>
            </w:tcBorders>
            <w:shd w:val="clear" w:color="auto" w:fill="auto"/>
            <w:vAlign w:val="center"/>
            <w:hideMark/>
          </w:tcPr>
          <w:p w14:paraId="496065C8"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4,013,869,395</w:t>
            </w:r>
          </w:p>
        </w:tc>
      </w:tr>
      <w:tr w:rsidR="008561F4" w:rsidRPr="0048080A" w14:paraId="02DD71E5"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783FA39D"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Bancos/Dependencias y Otros</w:t>
            </w:r>
          </w:p>
        </w:tc>
        <w:tc>
          <w:tcPr>
            <w:tcW w:w="2240" w:type="dxa"/>
            <w:tcBorders>
              <w:top w:val="nil"/>
              <w:left w:val="nil"/>
              <w:bottom w:val="single" w:sz="8" w:space="0" w:color="auto"/>
              <w:right w:val="single" w:sz="8" w:space="0" w:color="auto"/>
            </w:tcBorders>
            <w:shd w:val="clear" w:color="auto" w:fill="auto"/>
            <w:vAlign w:val="center"/>
            <w:hideMark/>
          </w:tcPr>
          <w:p w14:paraId="3C74BF70"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167,640,801</w:t>
            </w:r>
          </w:p>
        </w:tc>
        <w:tc>
          <w:tcPr>
            <w:tcW w:w="2220" w:type="dxa"/>
            <w:tcBorders>
              <w:top w:val="nil"/>
              <w:left w:val="nil"/>
              <w:bottom w:val="single" w:sz="8" w:space="0" w:color="auto"/>
              <w:right w:val="single" w:sz="8" w:space="0" w:color="auto"/>
            </w:tcBorders>
            <w:shd w:val="clear" w:color="auto" w:fill="auto"/>
            <w:vAlign w:val="center"/>
            <w:hideMark/>
          </w:tcPr>
          <w:p w14:paraId="65E0F9D6"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308,758,891</w:t>
            </w:r>
          </w:p>
        </w:tc>
      </w:tr>
      <w:tr w:rsidR="008561F4" w:rsidRPr="0048080A" w14:paraId="5CA08E04"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46707EE"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 xml:space="preserve">Inversiones Temporales (Hasta 3 meses) </w:t>
            </w:r>
          </w:p>
        </w:tc>
        <w:tc>
          <w:tcPr>
            <w:tcW w:w="2240" w:type="dxa"/>
            <w:tcBorders>
              <w:top w:val="nil"/>
              <w:left w:val="nil"/>
              <w:bottom w:val="single" w:sz="8" w:space="0" w:color="auto"/>
              <w:right w:val="single" w:sz="8" w:space="0" w:color="auto"/>
            </w:tcBorders>
            <w:shd w:val="clear" w:color="auto" w:fill="auto"/>
            <w:vAlign w:val="center"/>
            <w:hideMark/>
          </w:tcPr>
          <w:p w14:paraId="7FA7EF9B"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8,117,843,024</w:t>
            </w:r>
          </w:p>
        </w:tc>
        <w:tc>
          <w:tcPr>
            <w:tcW w:w="2220" w:type="dxa"/>
            <w:tcBorders>
              <w:top w:val="nil"/>
              <w:left w:val="nil"/>
              <w:bottom w:val="single" w:sz="8" w:space="0" w:color="auto"/>
              <w:right w:val="single" w:sz="8" w:space="0" w:color="auto"/>
            </w:tcBorders>
            <w:shd w:val="clear" w:color="auto" w:fill="auto"/>
            <w:vAlign w:val="center"/>
            <w:hideMark/>
          </w:tcPr>
          <w:p w14:paraId="689FFC57"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3,157,286,962</w:t>
            </w:r>
          </w:p>
        </w:tc>
      </w:tr>
      <w:tr w:rsidR="008561F4" w:rsidRPr="0048080A" w14:paraId="33BD6752"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6750553"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Fondos con Afectación Específica</w:t>
            </w:r>
          </w:p>
        </w:tc>
        <w:tc>
          <w:tcPr>
            <w:tcW w:w="2240" w:type="dxa"/>
            <w:tcBorders>
              <w:top w:val="nil"/>
              <w:left w:val="nil"/>
              <w:bottom w:val="single" w:sz="8" w:space="0" w:color="auto"/>
              <w:right w:val="single" w:sz="8" w:space="0" w:color="auto"/>
            </w:tcBorders>
            <w:shd w:val="clear" w:color="auto" w:fill="auto"/>
            <w:vAlign w:val="center"/>
            <w:hideMark/>
          </w:tcPr>
          <w:p w14:paraId="2259FAC6"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70F64B8E"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r>
      <w:tr w:rsidR="008561F4" w:rsidRPr="0048080A" w14:paraId="70F598E9" w14:textId="77777777" w:rsidTr="00D12691">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4317B73"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Depósitos de Fondos de Terceros en Garantía y/o Administración</w:t>
            </w:r>
          </w:p>
        </w:tc>
        <w:tc>
          <w:tcPr>
            <w:tcW w:w="2240" w:type="dxa"/>
            <w:tcBorders>
              <w:top w:val="nil"/>
              <w:left w:val="nil"/>
              <w:bottom w:val="single" w:sz="8" w:space="0" w:color="auto"/>
              <w:right w:val="single" w:sz="8" w:space="0" w:color="auto"/>
            </w:tcBorders>
            <w:shd w:val="clear" w:color="auto" w:fill="auto"/>
            <w:vAlign w:val="center"/>
            <w:hideMark/>
          </w:tcPr>
          <w:p w14:paraId="7959A944"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7FBF8245"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r>
      <w:tr w:rsidR="008561F4" w:rsidRPr="0048080A" w14:paraId="7F0B34C2" w14:textId="77777777" w:rsidTr="00D12691">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F808A0" w14:textId="77777777" w:rsidR="008561F4" w:rsidRPr="0048080A" w:rsidRDefault="008561F4" w:rsidP="00D12691">
            <w:pPr>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Otros Efectivos y Equivalentes</w:t>
            </w:r>
          </w:p>
        </w:tc>
        <w:tc>
          <w:tcPr>
            <w:tcW w:w="2240" w:type="dxa"/>
            <w:tcBorders>
              <w:top w:val="nil"/>
              <w:left w:val="nil"/>
              <w:bottom w:val="single" w:sz="8" w:space="0" w:color="auto"/>
              <w:right w:val="single" w:sz="8" w:space="0" w:color="auto"/>
            </w:tcBorders>
            <w:shd w:val="clear" w:color="auto" w:fill="auto"/>
            <w:vAlign w:val="center"/>
            <w:hideMark/>
          </w:tcPr>
          <w:p w14:paraId="7E6F9DD7"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1B073865" w14:textId="77777777" w:rsidR="008561F4" w:rsidRPr="0048080A" w:rsidRDefault="008561F4" w:rsidP="00D12691">
            <w:pPr>
              <w:jc w:val="right"/>
              <w:rPr>
                <w:rFonts w:ascii="Times New Roman" w:eastAsia="Times New Roman" w:hAnsi="Times New Roman" w:cs="Times New Roman"/>
                <w:color w:val="000000"/>
                <w:lang w:val="es-MX"/>
              </w:rPr>
            </w:pPr>
            <w:r w:rsidRPr="0048080A">
              <w:rPr>
                <w:rFonts w:ascii="Times New Roman" w:eastAsia="Times New Roman" w:hAnsi="Times New Roman" w:cs="Times New Roman"/>
                <w:color w:val="000000"/>
                <w:lang w:val="es-MX"/>
              </w:rPr>
              <w:t>0</w:t>
            </w:r>
          </w:p>
        </w:tc>
      </w:tr>
      <w:tr w:rsidR="008561F4" w:rsidRPr="0048080A" w14:paraId="5EC208ED" w14:textId="77777777" w:rsidTr="00D12691">
        <w:trPr>
          <w:trHeight w:val="330"/>
        </w:trPr>
        <w:tc>
          <w:tcPr>
            <w:tcW w:w="4480" w:type="dxa"/>
            <w:tcBorders>
              <w:top w:val="nil"/>
              <w:left w:val="single" w:sz="8" w:space="0" w:color="auto"/>
              <w:bottom w:val="single" w:sz="8" w:space="0" w:color="auto"/>
              <w:right w:val="single" w:sz="8" w:space="0" w:color="auto"/>
            </w:tcBorders>
            <w:shd w:val="clear" w:color="000000" w:fill="808080"/>
            <w:vAlign w:val="center"/>
            <w:hideMark/>
          </w:tcPr>
          <w:p w14:paraId="6BF3EDE9" w14:textId="77777777" w:rsidR="008561F4" w:rsidRPr="0048080A" w:rsidRDefault="008561F4" w:rsidP="00D12691">
            <w:pPr>
              <w:jc w:val="right"/>
              <w:rPr>
                <w:rFonts w:ascii="Times New Roman" w:eastAsia="Times New Roman" w:hAnsi="Times New Roman" w:cs="Times New Roman"/>
                <w:color w:val="FFFFFF"/>
                <w:lang w:val="es-MX"/>
              </w:rPr>
            </w:pPr>
            <w:r w:rsidRPr="0048080A">
              <w:rPr>
                <w:rFonts w:ascii="Times New Roman" w:eastAsia="Times New Roman" w:hAnsi="Times New Roman" w:cs="Times New Roman"/>
                <w:color w:val="FFFFFF"/>
                <w:lang w:val="es-MX"/>
              </w:rPr>
              <w:t>Suma</w:t>
            </w:r>
          </w:p>
        </w:tc>
        <w:tc>
          <w:tcPr>
            <w:tcW w:w="2240" w:type="dxa"/>
            <w:tcBorders>
              <w:top w:val="nil"/>
              <w:left w:val="nil"/>
              <w:bottom w:val="single" w:sz="8" w:space="0" w:color="auto"/>
              <w:right w:val="single" w:sz="8" w:space="0" w:color="auto"/>
            </w:tcBorders>
            <w:shd w:val="clear" w:color="000000" w:fill="808080"/>
            <w:vAlign w:val="center"/>
            <w:hideMark/>
          </w:tcPr>
          <w:p w14:paraId="07FAF22B" w14:textId="77777777" w:rsidR="008561F4" w:rsidRPr="0048080A" w:rsidRDefault="008561F4" w:rsidP="00D12691">
            <w:pPr>
              <w:jc w:val="right"/>
              <w:rPr>
                <w:rFonts w:eastAsia="Times New Roman" w:cs="Times New Roman"/>
                <w:b/>
                <w:bCs/>
                <w:color w:val="FFFFFF"/>
                <w:sz w:val="22"/>
                <w:szCs w:val="22"/>
                <w:lang w:val="es-MX"/>
              </w:rPr>
            </w:pPr>
            <w:r w:rsidRPr="0048080A">
              <w:rPr>
                <w:rFonts w:eastAsia="Times New Roman" w:cs="Times New Roman"/>
                <w:b/>
                <w:bCs/>
                <w:color w:val="FFFFFF"/>
                <w:sz w:val="22"/>
                <w:szCs w:val="22"/>
                <w:lang w:val="es-MX"/>
              </w:rPr>
              <w:t>11,810,958,614</w:t>
            </w:r>
          </w:p>
        </w:tc>
        <w:tc>
          <w:tcPr>
            <w:tcW w:w="2220" w:type="dxa"/>
            <w:tcBorders>
              <w:top w:val="nil"/>
              <w:left w:val="nil"/>
              <w:bottom w:val="single" w:sz="8" w:space="0" w:color="auto"/>
              <w:right w:val="single" w:sz="8" w:space="0" w:color="auto"/>
            </w:tcBorders>
            <w:shd w:val="clear" w:color="000000" w:fill="808080"/>
            <w:vAlign w:val="center"/>
            <w:hideMark/>
          </w:tcPr>
          <w:p w14:paraId="41290C1A" w14:textId="77777777" w:rsidR="008561F4" w:rsidRPr="0048080A" w:rsidRDefault="008561F4" w:rsidP="00D12691">
            <w:pPr>
              <w:jc w:val="right"/>
              <w:rPr>
                <w:rFonts w:eastAsia="Times New Roman" w:cs="Times New Roman"/>
                <w:b/>
                <w:bCs/>
                <w:color w:val="FFFFFF"/>
                <w:sz w:val="22"/>
                <w:szCs w:val="22"/>
                <w:lang w:val="es-MX"/>
              </w:rPr>
            </w:pPr>
            <w:r w:rsidRPr="0048080A">
              <w:rPr>
                <w:rFonts w:eastAsia="Times New Roman" w:cs="Times New Roman"/>
                <w:b/>
                <w:bCs/>
                <w:color w:val="FFFFFF"/>
                <w:sz w:val="22"/>
                <w:szCs w:val="22"/>
                <w:lang w:val="es-MX"/>
              </w:rPr>
              <w:t>7,480,221,848</w:t>
            </w:r>
          </w:p>
        </w:tc>
      </w:tr>
    </w:tbl>
    <w:p w14:paraId="54DD50E0" w14:textId="77777777" w:rsidR="008561F4" w:rsidRPr="00192892" w:rsidRDefault="008561F4" w:rsidP="008561F4">
      <w:pPr>
        <w:rPr>
          <w:rFonts w:ascii="Montserrat" w:hAnsi="Montserrat"/>
          <w:b/>
          <w:sz w:val="22"/>
          <w:szCs w:val="22"/>
        </w:rPr>
      </w:pPr>
    </w:p>
    <w:bookmarkEnd w:id="24"/>
    <w:p w14:paraId="497486FA" w14:textId="77777777" w:rsidR="008561F4" w:rsidRPr="00192892" w:rsidRDefault="008561F4" w:rsidP="008561F4">
      <w:pPr>
        <w:jc w:val="center"/>
        <w:rPr>
          <w:rFonts w:ascii="Montserrat" w:hAnsi="Montserrat"/>
          <w:b/>
          <w:sz w:val="22"/>
          <w:szCs w:val="22"/>
        </w:rPr>
      </w:pPr>
    </w:p>
    <w:p w14:paraId="166B0A5A" w14:textId="77777777" w:rsidR="008561F4" w:rsidRPr="00192892" w:rsidRDefault="008561F4" w:rsidP="008561F4">
      <w:pPr>
        <w:jc w:val="center"/>
        <w:rPr>
          <w:rFonts w:ascii="Montserrat" w:hAnsi="Montserrat"/>
          <w:b/>
          <w:sz w:val="22"/>
          <w:szCs w:val="22"/>
        </w:rPr>
      </w:pPr>
    </w:p>
    <w:p w14:paraId="2378D6E5" w14:textId="77777777" w:rsidR="008561F4" w:rsidRPr="00192892" w:rsidRDefault="008561F4" w:rsidP="008561F4">
      <w:pPr>
        <w:rPr>
          <w:rFonts w:ascii="Montserrat" w:hAnsi="Montserrat"/>
          <w:b/>
          <w:sz w:val="22"/>
          <w:szCs w:val="22"/>
        </w:rPr>
      </w:pPr>
    </w:p>
    <w:p w14:paraId="292BF285" w14:textId="77777777" w:rsidR="00926C5C" w:rsidRPr="00703240" w:rsidRDefault="00926C5C" w:rsidP="00926C5C">
      <w:pPr>
        <w:jc w:val="center"/>
        <w:rPr>
          <w:rFonts w:ascii="Montserrat" w:hAnsi="Montserrat"/>
          <w:b/>
        </w:rPr>
      </w:pPr>
    </w:p>
    <w:bookmarkEnd w:id="8"/>
    <w:p w14:paraId="2D8E21BF" w14:textId="77777777" w:rsidR="007F502C" w:rsidRPr="00703240" w:rsidRDefault="007F502C">
      <w:pPr>
        <w:rPr>
          <w:rFonts w:ascii="Montserrat" w:hAnsi="Montserrat"/>
          <w:b/>
        </w:rPr>
      </w:pPr>
      <w:r w:rsidRPr="00703240">
        <w:rPr>
          <w:rFonts w:ascii="Montserrat" w:hAnsi="Montserrat"/>
          <w:b/>
        </w:rPr>
        <w:br w:type="page"/>
      </w:r>
    </w:p>
    <w:p w14:paraId="49BD2CB9" w14:textId="40B1697D" w:rsidR="009A021D" w:rsidRPr="00703240" w:rsidRDefault="009A021D" w:rsidP="009A021D">
      <w:pPr>
        <w:jc w:val="center"/>
        <w:rPr>
          <w:rFonts w:ascii="Montserrat" w:hAnsi="Montserrat"/>
          <w:b/>
        </w:rPr>
      </w:pPr>
      <w:r w:rsidRPr="00703240">
        <w:rPr>
          <w:rFonts w:ascii="Montserrat" w:hAnsi="Montserrat"/>
          <w:b/>
        </w:rPr>
        <w:t>NOTAS DE MEMORIA</w:t>
      </w:r>
    </w:p>
    <w:p w14:paraId="7969A17A" w14:textId="77777777" w:rsidR="009A021D" w:rsidRPr="00703240" w:rsidRDefault="009A021D" w:rsidP="009A021D">
      <w:pPr>
        <w:rPr>
          <w:rFonts w:ascii="Montserrat" w:hAnsi="Montserrat"/>
          <w:bCs/>
          <w:lang w:val="es-MX"/>
        </w:rPr>
      </w:pPr>
    </w:p>
    <w:p w14:paraId="05EF7A67" w14:textId="77777777" w:rsidR="009A021D" w:rsidRPr="00703240" w:rsidRDefault="009A021D" w:rsidP="009A021D">
      <w:pPr>
        <w:jc w:val="both"/>
        <w:rPr>
          <w:rFonts w:ascii="Montserrat" w:eastAsia="Times New Roman" w:hAnsi="Montserrat" w:cs="Arial"/>
        </w:rPr>
      </w:pPr>
      <w:r w:rsidRPr="00703240">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77777777" w:rsidR="009A021D" w:rsidRPr="00703240"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5453"/>
        <w:gridCol w:w="1985"/>
      </w:tblGrid>
      <w:tr w:rsidR="00FD2DE6" w:rsidRPr="007D04CB" w14:paraId="75CDC878" w14:textId="77777777" w:rsidTr="007F502C">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E1EE045"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CUENTA</w:t>
            </w:r>
          </w:p>
        </w:tc>
        <w:tc>
          <w:tcPr>
            <w:tcW w:w="5453"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218E7E1A"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DESCRIPCIÓN</w:t>
            </w:r>
          </w:p>
        </w:tc>
        <w:tc>
          <w:tcPr>
            <w:tcW w:w="1985"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72886669"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DEBE</w:t>
            </w:r>
          </w:p>
        </w:tc>
      </w:tr>
      <w:tr w:rsidR="00FD2DE6" w:rsidRPr="007D04CB" w14:paraId="388D324D"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0AD62" w14:textId="509C9A44" w:rsidR="009A021D" w:rsidRPr="007D04CB" w:rsidRDefault="005843C6" w:rsidP="007D04CB">
            <w:pPr>
              <w:rPr>
                <w:rFonts w:ascii="Montserrat" w:hAnsi="Montserrat" w:cs="Calibri"/>
                <w:bCs/>
                <w:sz w:val="22"/>
                <w:szCs w:val="22"/>
              </w:rPr>
            </w:pPr>
            <w:r w:rsidRPr="007D04CB">
              <w:rPr>
                <w:rFonts w:ascii="Montserrat" w:hAnsi="Montserrat" w:cs="Calibri"/>
                <w:bCs/>
                <w:sz w:val="22"/>
                <w:szCs w:val="22"/>
              </w:rPr>
              <w:t>7.4.1.0</w:t>
            </w:r>
          </w:p>
        </w:tc>
        <w:tc>
          <w:tcPr>
            <w:tcW w:w="5453" w:type="dxa"/>
            <w:tcBorders>
              <w:top w:val="single" w:sz="4" w:space="0" w:color="auto"/>
              <w:left w:val="nil"/>
              <w:bottom w:val="single" w:sz="4" w:space="0" w:color="auto"/>
              <w:right w:val="single" w:sz="4" w:space="0" w:color="auto"/>
            </w:tcBorders>
            <w:shd w:val="clear" w:color="auto" w:fill="auto"/>
            <w:vAlign w:val="center"/>
          </w:tcPr>
          <w:p w14:paraId="33588A4E" w14:textId="36250C69" w:rsidR="009A021D" w:rsidRPr="007D04CB" w:rsidRDefault="005843C6" w:rsidP="009A021D">
            <w:pPr>
              <w:rPr>
                <w:rFonts w:ascii="Montserrat" w:hAnsi="Montserrat"/>
                <w:bCs/>
                <w:sz w:val="22"/>
                <w:szCs w:val="22"/>
                <w:lang w:val="es-MX"/>
              </w:rPr>
            </w:pPr>
            <w:r w:rsidRPr="007D04CB">
              <w:rPr>
                <w:rFonts w:ascii="Montserrat" w:hAnsi="Montserrat"/>
                <w:bCs/>
                <w:sz w:val="22"/>
                <w:szCs w:val="22"/>
                <w:lang w:val="es-MX"/>
              </w:rPr>
              <w:t>Demandas Judiciales en Proceso de Resolución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BE95FF" w14:textId="6D238E70" w:rsidR="009A021D" w:rsidRPr="007D04CB" w:rsidRDefault="001B23EE" w:rsidP="00A11567">
            <w:pPr>
              <w:jc w:val="right"/>
              <w:rPr>
                <w:rFonts w:ascii="Montserrat" w:hAnsi="Montserrat"/>
                <w:bCs/>
                <w:sz w:val="22"/>
                <w:szCs w:val="22"/>
                <w:lang w:val="es-MX"/>
              </w:rPr>
            </w:pPr>
            <w:r w:rsidRPr="007D04CB">
              <w:rPr>
                <w:rFonts w:ascii="Montserrat" w:hAnsi="Montserrat"/>
                <w:bCs/>
                <w:sz w:val="22"/>
                <w:szCs w:val="22"/>
                <w:lang w:val="es-MX"/>
              </w:rPr>
              <w:t>2,417,023.36</w:t>
            </w:r>
          </w:p>
        </w:tc>
      </w:tr>
      <w:tr w:rsidR="001B23EE" w:rsidRPr="007D04CB" w14:paraId="7274DC3F"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938FFD" w14:textId="7F08B99B" w:rsidR="001B23EE" w:rsidRPr="007D04CB" w:rsidRDefault="001B23EE" w:rsidP="007D04CB">
            <w:pPr>
              <w:rPr>
                <w:rFonts w:ascii="Montserrat" w:hAnsi="Montserrat" w:cs="Calibri"/>
                <w:bCs/>
                <w:sz w:val="22"/>
                <w:szCs w:val="22"/>
              </w:rPr>
            </w:pPr>
            <w:r w:rsidRPr="007D04CB">
              <w:rPr>
                <w:rFonts w:ascii="Montserrat" w:hAnsi="Montserrat" w:cs="Calibri"/>
                <w:bCs/>
                <w:sz w:val="22"/>
                <w:szCs w:val="22"/>
              </w:rPr>
              <w:t>7.7.2.3</w:t>
            </w:r>
          </w:p>
        </w:tc>
        <w:tc>
          <w:tcPr>
            <w:tcW w:w="5453" w:type="dxa"/>
            <w:tcBorders>
              <w:top w:val="single" w:sz="4" w:space="0" w:color="auto"/>
              <w:left w:val="nil"/>
              <w:bottom w:val="single" w:sz="4" w:space="0" w:color="auto"/>
              <w:right w:val="single" w:sz="4" w:space="0" w:color="auto"/>
            </w:tcBorders>
            <w:shd w:val="clear" w:color="auto" w:fill="auto"/>
            <w:vAlign w:val="center"/>
          </w:tcPr>
          <w:p w14:paraId="1207B4F4" w14:textId="0CC57549" w:rsidR="001B23EE" w:rsidRPr="007D04CB" w:rsidRDefault="001B23EE" w:rsidP="001B23EE">
            <w:pPr>
              <w:rPr>
                <w:rFonts w:ascii="Montserrat" w:hAnsi="Montserrat"/>
                <w:bCs/>
                <w:sz w:val="22"/>
                <w:szCs w:val="22"/>
                <w:lang w:val="es-MX"/>
              </w:rPr>
            </w:pPr>
            <w:r w:rsidRPr="007D04CB">
              <w:rPr>
                <w:rFonts w:ascii="Montserrat" w:hAnsi="Montserrat"/>
                <w:bCs/>
                <w:sz w:val="22"/>
                <w:szCs w:val="22"/>
                <w:lang w:val="es-MX"/>
              </w:rPr>
              <w:t>Deuda Pública Municipal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4CB5B886" w14:textId="3870CE90" w:rsidR="001B23EE" w:rsidRPr="00A17704" w:rsidRDefault="00A17704" w:rsidP="00A17704">
            <w:pPr>
              <w:jc w:val="right"/>
              <w:rPr>
                <w:rFonts w:ascii="Calibri" w:hAnsi="Calibri" w:cs="Calibri"/>
                <w:color w:val="000000"/>
                <w:sz w:val="22"/>
                <w:szCs w:val="22"/>
              </w:rPr>
            </w:pPr>
            <w:r>
              <w:rPr>
                <w:rFonts w:ascii="Calibri" w:hAnsi="Calibri" w:cs="Calibri"/>
                <w:color w:val="000000"/>
                <w:sz w:val="22"/>
                <w:szCs w:val="22"/>
              </w:rPr>
              <w:t>30,370,088</w:t>
            </w:r>
          </w:p>
        </w:tc>
      </w:tr>
      <w:tr w:rsidR="00FD2DE6" w:rsidRPr="007D04CB" w14:paraId="3FAB0A5C"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7.7.4.1</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Créditos fiscales por recuperar estatal y federal</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36BF536" w14:textId="2BBA559D" w:rsidR="009A021D" w:rsidRPr="007D04CB" w:rsidRDefault="00A17704" w:rsidP="00A11567">
            <w:pPr>
              <w:jc w:val="right"/>
              <w:rPr>
                <w:rFonts w:ascii="Montserrat" w:hAnsi="Montserrat"/>
                <w:bCs/>
                <w:sz w:val="22"/>
                <w:szCs w:val="22"/>
                <w:lang w:val="es-MX"/>
              </w:rPr>
            </w:pPr>
            <w:r w:rsidRPr="00A17704">
              <w:rPr>
                <w:rFonts w:ascii="Montserrat" w:hAnsi="Montserrat"/>
                <w:bCs/>
                <w:sz w:val="22"/>
                <w:szCs w:val="22"/>
                <w:lang w:val="es-MX"/>
              </w:rPr>
              <w:t>16,328,281,276</w:t>
            </w:r>
          </w:p>
        </w:tc>
      </w:tr>
      <w:tr w:rsidR="00A11567" w:rsidRPr="007D04CB" w14:paraId="4E4AEED5"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8A3D42" w14:textId="4853A416" w:rsidR="00A11567" w:rsidRPr="007D04CB" w:rsidRDefault="00A11567" w:rsidP="007D04CB">
            <w:pPr>
              <w:rPr>
                <w:rFonts w:ascii="Montserrat" w:hAnsi="Montserrat" w:cs="Calibri"/>
                <w:bCs/>
                <w:sz w:val="22"/>
                <w:szCs w:val="22"/>
              </w:rPr>
            </w:pPr>
            <w:r w:rsidRPr="007D04CB">
              <w:rPr>
                <w:rFonts w:ascii="Montserrat" w:hAnsi="Montserrat" w:cs="Calibri"/>
                <w:bCs/>
                <w:sz w:val="22"/>
                <w:szCs w:val="22"/>
              </w:rPr>
              <w:t>7.7.</w:t>
            </w:r>
            <w:r w:rsidR="001B23EE" w:rsidRPr="007D04CB">
              <w:rPr>
                <w:rFonts w:ascii="Montserrat" w:hAnsi="Montserrat" w:cs="Calibri"/>
                <w:bCs/>
                <w:sz w:val="22"/>
                <w:szCs w:val="22"/>
              </w:rPr>
              <w:t>4.3</w:t>
            </w:r>
          </w:p>
        </w:tc>
        <w:tc>
          <w:tcPr>
            <w:tcW w:w="5453" w:type="dxa"/>
            <w:tcBorders>
              <w:top w:val="single" w:sz="4" w:space="0" w:color="auto"/>
              <w:left w:val="nil"/>
              <w:bottom w:val="single" w:sz="4" w:space="0" w:color="auto"/>
              <w:right w:val="single" w:sz="4" w:space="0" w:color="auto"/>
            </w:tcBorders>
            <w:shd w:val="clear" w:color="auto" w:fill="auto"/>
            <w:vAlign w:val="center"/>
          </w:tcPr>
          <w:p w14:paraId="5A5CC971" w14:textId="68055AE4" w:rsidR="00A11567" w:rsidRPr="007D04CB" w:rsidRDefault="00A11567" w:rsidP="009A021D">
            <w:pPr>
              <w:rPr>
                <w:rFonts w:ascii="Montserrat" w:hAnsi="Montserrat"/>
                <w:bCs/>
                <w:sz w:val="22"/>
                <w:szCs w:val="22"/>
                <w:lang w:val="es-MX"/>
              </w:rPr>
            </w:pPr>
            <w:r w:rsidRPr="007D04CB">
              <w:rPr>
                <w:rFonts w:ascii="Montserrat" w:hAnsi="Montserrat"/>
                <w:bCs/>
                <w:sz w:val="22"/>
                <w:szCs w:val="22"/>
                <w:lang w:val="es-MX"/>
              </w:rPr>
              <w:t>Créditos no fiscales por recuperar</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A8E44B" w14:textId="3C3D205B" w:rsidR="00A11567" w:rsidRPr="007D04CB" w:rsidRDefault="00A17704" w:rsidP="00A11567">
            <w:pPr>
              <w:jc w:val="right"/>
              <w:rPr>
                <w:rFonts w:ascii="Montserrat" w:hAnsi="Montserrat"/>
                <w:bCs/>
                <w:sz w:val="22"/>
                <w:szCs w:val="22"/>
                <w:lang w:val="es-MX"/>
              </w:rPr>
            </w:pPr>
            <w:r w:rsidRPr="00A17704">
              <w:rPr>
                <w:rFonts w:ascii="Montserrat" w:hAnsi="Montserrat"/>
                <w:bCs/>
                <w:sz w:val="22"/>
                <w:szCs w:val="22"/>
                <w:lang w:val="es-MX"/>
              </w:rPr>
              <w:t>895,226,142</w:t>
            </w:r>
          </w:p>
        </w:tc>
      </w:tr>
      <w:tr w:rsidR="00FD2DE6" w:rsidRPr="007D04CB" w14:paraId="1A81E02E"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7.7.5.2</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Otras obligaciones de pago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E74D00" w14:textId="1776A869" w:rsidR="009A021D" w:rsidRPr="007D04CB" w:rsidRDefault="002777EB" w:rsidP="009A021D">
            <w:pPr>
              <w:jc w:val="right"/>
              <w:rPr>
                <w:rFonts w:ascii="Montserrat" w:hAnsi="Montserrat"/>
                <w:bCs/>
                <w:sz w:val="22"/>
                <w:szCs w:val="22"/>
                <w:lang w:val="es-MX"/>
              </w:rPr>
            </w:pPr>
            <w:r w:rsidRPr="007D04CB">
              <w:rPr>
                <w:rFonts w:ascii="Montserrat" w:hAnsi="Montserrat"/>
                <w:bCs/>
                <w:sz w:val="22"/>
                <w:szCs w:val="22"/>
                <w:lang w:val="es-MX"/>
              </w:rPr>
              <w:t>1,534,235,126</w:t>
            </w:r>
          </w:p>
        </w:tc>
      </w:tr>
      <w:tr w:rsidR="00FD2DE6" w:rsidRPr="007D04CB" w14:paraId="0A5BB0E9"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7.8.1.1</w:t>
            </w:r>
          </w:p>
        </w:tc>
        <w:tc>
          <w:tcPr>
            <w:tcW w:w="5453"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Bienes arqueológicos, artísticos e históricos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7D04CB" w:rsidRDefault="009A021D" w:rsidP="009A021D">
            <w:pPr>
              <w:jc w:val="right"/>
              <w:rPr>
                <w:rFonts w:ascii="Montserrat" w:hAnsi="Montserrat"/>
                <w:bCs/>
                <w:sz w:val="22"/>
                <w:szCs w:val="22"/>
                <w:lang w:val="es-MX"/>
              </w:rPr>
            </w:pPr>
            <w:r w:rsidRPr="007D04CB">
              <w:rPr>
                <w:rFonts w:ascii="Montserrat" w:hAnsi="Montserrat"/>
                <w:bCs/>
                <w:sz w:val="22"/>
                <w:szCs w:val="22"/>
                <w:lang w:val="es-MX"/>
              </w:rPr>
              <w:t>20.00</w:t>
            </w:r>
          </w:p>
        </w:tc>
      </w:tr>
      <w:tr w:rsidR="00977E4E" w:rsidRPr="007D04CB" w14:paraId="6D38DDDA" w14:textId="77777777" w:rsidTr="007F502C">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7D04CB" w:rsidRDefault="009A021D" w:rsidP="007D04CB">
            <w:pP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 </w:t>
            </w:r>
          </w:p>
        </w:tc>
        <w:tc>
          <w:tcPr>
            <w:tcW w:w="5453"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7D04CB" w:rsidRDefault="009A021D"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TOTA</w:t>
            </w:r>
            <w:r w:rsidR="00D917CF" w:rsidRPr="007D04CB">
              <w:rPr>
                <w:rFonts w:ascii="Montserrat" w:eastAsia="Times New Roman" w:hAnsi="Montserrat" w:cs="Times New Roman"/>
                <w:b/>
                <w:bCs/>
                <w:sz w:val="22"/>
                <w:szCs w:val="22"/>
                <w:lang w:val="es-MX"/>
              </w:rPr>
              <w:t>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05553DA3" w:rsidR="009A021D" w:rsidRPr="007D04CB" w:rsidRDefault="00A17704" w:rsidP="007F502C">
            <w:pPr>
              <w:jc w:val="center"/>
              <w:rPr>
                <w:rFonts w:ascii="Montserrat" w:eastAsia="Times New Roman" w:hAnsi="Montserrat" w:cs="Times New Roman"/>
                <w:b/>
                <w:bCs/>
                <w:sz w:val="22"/>
                <w:szCs w:val="22"/>
                <w:lang w:val="es-MX"/>
              </w:rPr>
            </w:pPr>
            <w:r w:rsidRPr="00A17704">
              <w:rPr>
                <w:rFonts w:ascii="Montserrat" w:eastAsia="Times New Roman" w:hAnsi="Montserrat" w:cs="Times New Roman"/>
                <w:b/>
                <w:bCs/>
                <w:sz w:val="22"/>
                <w:szCs w:val="22"/>
                <w:lang w:val="es-MX"/>
              </w:rPr>
              <w:t>18,788,112,633</w:t>
            </w:r>
          </w:p>
        </w:tc>
      </w:tr>
    </w:tbl>
    <w:p w14:paraId="39A3F3A6" w14:textId="77777777" w:rsidR="009A021D" w:rsidRPr="00703240" w:rsidRDefault="009A021D" w:rsidP="009A021D">
      <w:pPr>
        <w:rPr>
          <w:rFonts w:ascii="Montserrat" w:hAnsi="Montserrat"/>
          <w:b/>
          <w:lang w:val="es-MX"/>
        </w:rPr>
      </w:pPr>
    </w:p>
    <w:p w14:paraId="395D194F" w14:textId="77777777" w:rsidR="00B46653" w:rsidRDefault="00B46653" w:rsidP="009A021D">
      <w:pPr>
        <w:rPr>
          <w:rFonts w:ascii="Montserrat" w:eastAsia="Times New Roman" w:hAnsi="Montserrat" w:cs="Arial"/>
          <w:b/>
          <w:bCs/>
        </w:rPr>
      </w:pPr>
    </w:p>
    <w:p w14:paraId="01A9F1C1" w14:textId="135EDD51" w:rsidR="009A021D" w:rsidRPr="00703240" w:rsidRDefault="009A021D" w:rsidP="009A021D">
      <w:pPr>
        <w:rPr>
          <w:rFonts w:ascii="Montserrat" w:eastAsia="Times New Roman" w:hAnsi="Montserrat" w:cs="Arial"/>
          <w:b/>
          <w:bCs/>
        </w:rPr>
      </w:pPr>
      <w:r w:rsidRPr="00703240">
        <w:rPr>
          <w:rFonts w:ascii="Montserrat" w:eastAsia="Times New Roman" w:hAnsi="Montserrat" w:cs="Arial"/>
          <w:b/>
          <w:bCs/>
        </w:rPr>
        <w:t>CUENTAS DE ORDEN PRESUPUESTARIO</w:t>
      </w:r>
    </w:p>
    <w:p w14:paraId="6FAC2DDC" w14:textId="77777777" w:rsidR="009A021D" w:rsidRPr="00703240"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77777777" w:rsidR="009A021D" w:rsidRDefault="009A021D" w:rsidP="009A021D">
      <w:pPr>
        <w:tabs>
          <w:tab w:val="left" w:pos="1260"/>
        </w:tabs>
        <w:spacing w:after="120" w:line="224" w:lineRule="exact"/>
        <w:jc w:val="both"/>
        <w:rPr>
          <w:rFonts w:ascii="Montserrat" w:eastAsia="Times New Roman" w:hAnsi="Montserrat" w:cs="Arial"/>
          <w:bCs/>
          <w:lang w:val="es-MX" w:eastAsia="es-ES"/>
        </w:rPr>
      </w:pPr>
      <w:r w:rsidRPr="00703240">
        <w:rPr>
          <w:rFonts w:ascii="Montserrat" w:eastAsia="Times New Roman" w:hAnsi="Montserrat" w:cs="Arial"/>
          <w:bCs/>
          <w:lang w:eastAsia="es-ES"/>
        </w:rPr>
        <w:t>En</w:t>
      </w:r>
      <w:r w:rsidRPr="00703240">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703240"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703240" w:rsidRDefault="009A021D" w:rsidP="009A021D">
      <w:pPr>
        <w:tabs>
          <w:tab w:val="left" w:pos="1260"/>
        </w:tabs>
        <w:spacing w:after="120" w:line="224" w:lineRule="exact"/>
        <w:jc w:val="both"/>
        <w:rPr>
          <w:rFonts w:ascii="Montserrat" w:eastAsia="Times New Roman" w:hAnsi="Montserrat" w:cs="Arial"/>
          <w:bCs/>
          <w:lang w:val="es-MX" w:eastAsia="es-ES"/>
        </w:rPr>
      </w:pPr>
      <w:r w:rsidRPr="00703240">
        <w:rPr>
          <w:rFonts w:ascii="Montserrat" w:eastAsia="Times New Roman" w:hAnsi="Montserrat" w:cs="Arial"/>
          <w:bCs/>
          <w:lang w:val="es-MX" w:eastAsia="es-ES"/>
        </w:rPr>
        <w:t>Dichas cifras corresponden al presupuesto total aprobado para el Gobierno del Estado.</w:t>
      </w:r>
    </w:p>
    <w:p w14:paraId="5CEFC4E9" w14:textId="77777777" w:rsidR="007F502C" w:rsidRPr="00703240"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10"/>
      </w:tblGrid>
      <w:tr w:rsidR="00FD2DE6" w:rsidRPr="007D04CB" w14:paraId="242121A3" w14:textId="77777777" w:rsidTr="004B3592">
        <w:tc>
          <w:tcPr>
            <w:tcW w:w="7336" w:type="dxa"/>
            <w:gridSpan w:val="2"/>
            <w:shd w:val="clear" w:color="auto" w:fill="808080" w:themeFill="background1" w:themeFillShade="80"/>
            <w:vAlign w:val="center"/>
          </w:tcPr>
          <w:p w14:paraId="4D85E14D" w14:textId="77777777"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Cuentas de Orden Presupuestarias de Ingresos</w:t>
            </w:r>
          </w:p>
        </w:tc>
      </w:tr>
      <w:tr w:rsidR="00FD2DE6" w:rsidRPr="007D04CB" w14:paraId="5C2CD1E4" w14:textId="77777777" w:rsidTr="004B3592">
        <w:tc>
          <w:tcPr>
            <w:tcW w:w="4926" w:type="dxa"/>
            <w:shd w:val="clear" w:color="auto" w:fill="808080" w:themeFill="background1" w:themeFillShade="80"/>
            <w:vAlign w:val="center"/>
          </w:tcPr>
          <w:p w14:paraId="26143BD0" w14:textId="77777777"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Concepto</w:t>
            </w:r>
          </w:p>
        </w:tc>
        <w:tc>
          <w:tcPr>
            <w:tcW w:w="2410" w:type="dxa"/>
            <w:shd w:val="clear" w:color="auto" w:fill="808080" w:themeFill="background1" w:themeFillShade="80"/>
            <w:vAlign w:val="center"/>
          </w:tcPr>
          <w:p w14:paraId="71476CFB" w14:textId="4E67AACE"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202</w:t>
            </w:r>
            <w:r w:rsidR="00B46653">
              <w:rPr>
                <w:rFonts w:ascii="Montserrat" w:eastAsia="Times New Roman" w:hAnsi="Montserrat" w:cs="Arial"/>
                <w:b/>
                <w:sz w:val="22"/>
                <w:szCs w:val="22"/>
                <w:lang w:eastAsia="es-ES"/>
              </w:rPr>
              <w:t>5</w:t>
            </w:r>
          </w:p>
        </w:tc>
      </w:tr>
      <w:tr w:rsidR="00F532CF" w:rsidRPr="007D04CB" w14:paraId="21F2E826" w14:textId="77777777" w:rsidTr="004B3592">
        <w:tc>
          <w:tcPr>
            <w:tcW w:w="4926" w:type="dxa"/>
            <w:shd w:val="clear" w:color="auto" w:fill="auto"/>
            <w:vAlign w:val="center"/>
          </w:tcPr>
          <w:p w14:paraId="3E7D09A5" w14:textId="1C42B280"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Estimada</w:t>
            </w:r>
            <w:r w:rsidR="00A17704">
              <w:rPr>
                <w:rFonts w:ascii="Montserrat" w:eastAsia="Times New Roman" w:hAnsi="Montserrat" w:cs="Arial"/>
                <w:bCs/>
                <w:sz w:val="22"/>
                <w:szCs w:val="22"/>
                <w:lang w:eastAsia="es-ES"/>
              </w:rPr>
              <w:t>0</w:t>
            </w:r>
          </w:p>
        </w:tc>
        <w:tc>
          <w:tcPr>
            <w:tcW w:w="2410" w:type="dxa"/>
            <w:shd w:val="clear" w:color="auto" w:fill="auto"/>
            <w:vAlign w:val="center"/>
          </w:tcPr>
          <w:p w14:paraId="5DE7D568" w14:textId="3526680A" w:rsidR="00F532CF" w:rsidRPr="007D04CB" w:rsidRDefault="00A17704" w:rsidP="004B359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103,000,967,838.00</w:t>
            </w:r>
          </w:p>
        </w:tc>
      </w:tr>
      <w:tr w:rsidR="00F532CF" w:rsidRPr="007D04CB" w14:paraId="258EE673" w14:textId="77777777" w:rsidTr="004B3592">
        <w:tc>
          <w:tcPr>
            <w:tcW w:w="4926" w:type="dxa"/>
            <w:shd w:val="clear" w:color="auto" w:fill="auto"/>
            <w:vAlign w:val="center"/>
          </w:tcPr>
          <w:p w14:paraId="7EC0CCD2" w14:textId="77777777"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por Ejecutar</w:t>
            </w:r>
          </w:p>
        </w:tc>
        <w:tc>
          <w:tcPr>
            <w:tcW w:w="2410" w:type="dxa"/>
            <w:shd w:val="clear" w:color="auto" w:fill="auto"/>
            <w:vAlign w:val="center"/>
          </w:tcPr>
          <w:p w14:paraId="457E9E62" w14:textId="358A2DAB" w:rsidR="00F532CF" w:rsidRPr="00E45672" w:rsidRDefault="00A17704" w:rsidP="00E4567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75,518,446,010.89</w:t>
            </w:r>
            <w:r w:rsidR="00E45672" w:rsidRPr="00E45672">
              <w:rPr>
                <w:rFonts w:ascii="Montserrat" w:eastAsia="Times New Roman" w:hAnsi="Montserrat" w:cs="Arial"/>
                <w:bCs/>
                <w:sz w:val="22"/>
                <w:szCs w:val="22"/>
                <w:lang w:eastAsia="es-ES"/>
              </w:rPr>
              <w:t xml:space="preserve"> </w:t>
            </w:r>
            <w:r w:rsidR="00352573" w:rsidRPr="007D04CB">
              <w:rPr>
                <w:rFonts w:ascii="Montserrat" w:eastAsia="Times New Roman" w:hAnsi="Montserrat" w:cs="Arial"/>
                <w:bCs/>
                <w:sz w:val="22"/>
                <w:szCs w:val="22"/>
                <w:lang w:eastAsia="es-ES"/>
              </w:rPr>
              <w:t xml:space="preserve"> </w:t>
            </w:r>
          </w:p>
        </w:tc>
      </w:tr>
      <w:tr w:rsidR="00F532CF" w:rsidRPr="007D04CB" w14:paraId="5765988D" w14:textId="77777777" w:rsidTr="004B3592">
        <w:tc>
          <w:tcPr>
            <w:tcW w:w="4926" w:type="dxa"/>
            <w:shd w:val="clear" w:color="auto" w:fill="auto"/>
            <w:vAlign w:val="center"/>
          </w:tcPr>
          <w:p w14:paraId="762BA33D" w14:textId="77777777"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Modificaciones a la Ley de Ingresos Estimada</w:t>
            </w:r>
          </w:p>
        </w:tc>
        <w:tc>
          <w:tcPr>
            <w:tcW w:w="2410" w:type="dxa"/>
            <w:shd w:val="clear" w:color="auto" w:fill="auto"/>
            <w:vAlign w:val="center"/>
          </w:tcPr>
          <w:p w14:paraId="032256B9" w14:textId="0D41CD28" w:rsidR="00F532CF" w:rsidRPr="007D04CB" w:rsidRDefault="007D1725" w:rsidP="004B3592">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0.00</w:t>
            </w:r>
          </w:p>
        </w:tc>
      </w:tr>
      <w:tr w:rsidR="00E45672" w:rsidRPr="007D04CB" w14:paraId="400DF065" w14:textId="77777777" w:rsidTr="00E45672">
        <w:trPr>
          <w:trHeight w:val="447"/>
        </w:trPr>
        <w:tc>
          <w:tcPr>
            <w:tcW w:w="4926" w:type="dxa"/>
            <w:shd w:val="clear" w:color="auto" w:fill="auto"/>
            <w:vAlign w:val="center"/>
          </w:tcPr>
          <w:p w14:paraId="6F9A2C8B" w14:textId="77777777" w:rsidR="00E45672" w:rsidRPr="007D04CB" w:rsidRDefault="00E45672" w:rsidP="00E4567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Devengada</w:t>
            </w:r>
          </w:p>
        </w:tc>
        <w:tc>
          <w:tcPr>
            <w:tcW w:w="2410" w:type="dxa"/>
            <w:shd w:val="clear" w:color="auto" w:fill="auto"/>
            <w:vAlign w:val="bottom"/>
          </w:tcPr>
          <w:p w14:paraId="08ABC0BE" w14:textId="30E1992A" w:rsidR="00E45672" w:rsidRPr="007D04CB" w:rsidRDefault="00A17704" w:rsidP="00E4567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35,880,222,342.37</w:t>
            </w:r>
            <w:r w:rsidR="00E45672" w:rsidRPr="00E45672">
              <w:rPr>
                <w:rFonts w:ascii="Montserrat" w:eastAsia="Times New Roman" w:hAnsi="Montserrat" w:cs="Arial"/>
                <w:bCs/>
                <w:sz w:val="22"/>
                <w:szCs w:val="22"/>
                <w:lang w:eastAsia="es-ES"/>
              </w:rPr>
              <w:t xml:space="preserve"> </w:t>
            </w:r>
          </w:p>
        </w:tc>
      </w:tr>
      <w:tr w:rsidR="00E45672" w:rsidRPr="007D04CB" w14:paraId="103724B9" w14:textId="77777777" w:rsidTr="00EB17D2">
        <w:tc>
          <w:tcPr>
            <w:tcW w:w="4926" w:type="dxa"/>
            <w:shd w:val="clear" w:color="auto" w:fill="auto"/>
            <w:vAlign w:val="center"/>
          </w:tcPr>
          <w:p w14:paraId="71CC3572" w14:textId="77777777" w:rsidR="00E45672" w:rsidRPr="007D04CB" w:rsidRDefault="00E45672" w:rsidP="00E4567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Recaudada</w:t>
            </w:r>
          </w:p>
        </w:tc>
        <w:tc>
          <w:tcPr>
            <w:tcW w:w="2410" w:type="dxa"/>
            <w:shd w:val="clear" w:color="auto" w:fill="auto"/>
            <w:vAlign w:val="bottom"/>
          </w:tcPr>
          <w:p w14:paraId="422B3FB0" w14:textId="5F3E76FF" w:rsidR="00E45672" w:rsidRPr="007D04CB" w:rsidRDefault="00A17704" w:rsidP="00E4567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34,224,462,153.55</w:t>
            </w:r>
          </w:p>
        </w:tc>
      </w:tr>
    </w:tbl>
    <w:p w14:paraId="2E888242" w14:textId="77777777" w:rsidR="009A021D" w:rsidRPr="00703240" w:rsidRDefault="009A021D" w:rsidP="009A021D">
      <w:pPr>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FD2DE6" w:rsidRPr="007D04CB" w14:paraId="7E5D581F" w14:textId="77777777" w:rsidTr="004B3002">
        <w:tc>
          <w:tcPr>
            <w:tcW w:w="7350" w:type="dxa"/>
            <w:gridSpan w:val="2"/>
            <w:shd w:val="clear" w:color="auto" w:fill="808080" w:themeFill="background1" w:themeFillShade="80"/>
          </w:tcPr>
          <w:p w14:paraId="4CF8C2FE" w14:textId="2BAC223A" w:rsidR="00447E14" w:rsidRPr="007D04CB" w:rsidRDefault="009A021D" w:rsidP="00447E14">
            <w:pPr>
              <w:spacing w:after="120" w:line="216" w:lineRule="exact"/>
              <w:ind w:firstLine="288"/>
              <w:jc w:val="center"/>
              <w:rPr>
                <w:rFonts w:ascii="Montserrat" w:hAnsi="Montserrat" w:cs="Arial"/>
                <w:b/>
                <w:sz w:val="22"/>
                <w:szCs w:val="22"/>
              </w:rPr>
            </w:pPr>
            <w:r w:rsidRPr="007D04CB">
              <w:rPr>
                <w:rFonts w:ascii="Montserrat" w:hAnsi="Montserrat"/>
                <w:b/>
                <w:sz w:val="22"/>
                <w:szCs w:val="22"/>
                <w:lang w:val="es-MX"/>
              </w:rPr>
              <w:br w:type="page"/>
            </w:r>
            <w:r w:rsidR="00447E14" w:rsidRPr="007D04CB">
              <w:rPr>
                <w:rFonts w:ascii="Montserrat" w:hAnsi="Montserrat" w:cs="Arial"/>
                <w:b/>
                <w:sz w:val="22"/>
                <w:szCs w:val="22"/>
              </w:rPr>
              <w:t>Cuentas de Orden Presupuestarias de Egresos</w:t>
            </w:r>
          </w:p>
        </w:tc>
      </w:tr>
      <w:tr w:rsidR="00FD2DE6" w:rsidRPr="007D04CB" w14:paraId="14717778" w14:textId="77777777" w:rsidTr="004B3002">
        <w:tc>
          <w:tcPr>
            <w:tcW w:w="4926" w:type="dxa"/>
            <w:shd w:val="clear" w:color="auto" w:fill="808080" w:themeFill="background1" w:themeFillShade="80"/>
          </w:tcPr>
          <w:p w14:paraId="5E0A92E6" w14:textId="77777777" w:rsidR="00447E14" w:rsidRPr="007D04CB" w:rsidRDefault="00447E14" w:rsidP="00447E14">
            <w:pPr>
              <w:spacing w:after="120" w:line="216" w:lineRule="exact"/>
              <w:ind w:firstLine="288"/>
              <w:jc w:val="center"/>
              <w:rPr>
                <w:rFonts w:ascii="Montserrat" w:hAnsi="Montserrat" w:cs="Arial"/>
                <w:b/>
                <w:sz w:val="22"/>
                <w:szCs w:val="22"/>
              </w:rPr>
            </w:pPr>
            <w:r w:rsidRPr="007D04CB">
              <w:rPr>
                <w:rFonts w:ascii="Montserrat" w:hAnsi="Montserrat" w:cs="Arial"/>
                <w:b/>
                <w:sz w:val="22"/>
                <w:szCs w:val="22"/>
              </w:rPr>
              <w:t>Concepto</w:t>
            </w:r>
          </w:p>
        </w:tc>
        <w:tc>
          <w:tcPr>
            <w:tcW w:w="2424" w:type="dxa"/>
            <w:shd w:val="clear" w:color="auto" w:fill="808080" w:themeFill="background1" w:themeFillShade="80"/>
          </w:tcPr>
          <w:p w14:paraId="56B26249" w14:textId="4FF66F6C" w:rsidR="00447E14" w:rsidRPr="007D04CB" w:rsidRDefault="00447E14" w:rsidP="00447E14">
            <w:pPr>
              <w:spacing w:after="120" w:line="216" w:lineRule="exact"/>
              <w:ind w:firstLine="288"/>
              <w:jc w:val="center"/>
              <w:rPr>
                <w:rFonts w:ascii="Montserrat" w:hAnsi="Montserrat" w:cs="Arial"/>
                <w:b/>
                <w:sz w:val="22"/>
                <w:szCs w:val="22"/>
              </w:rPr>
            </w:pPr>
            <w:r w:rsidRPr="007D04CB">
              <w:rPr>
                <w:rFonts w:ascii="Montserrat" w:hAnsi="Montserrat" w:cs="Arial"/>
                <w:b/>
                <w:sz w:val="22"/>
                <w:szCs w:val="22"/>
              </w:rPr>
              <w:t>202</w:t>
            </w:r>
            <w:r w:rsidR="00B46653">
              <w:rPr>
                <w:rFonts w:ascii="Montserrat" w:hAnsi="Montserrat" w:cs="Arial"/>
                <w:b/>
                <w:sz w:val="22"/>
                <w:szCs w:val="22"/>
              </w:rPr>
              <w:t>5</w:t>
            </w:r>
          </w:p>
        </w:tc>
      </w:tr>
      <w:tr w:rsidR="00F532CF" w:rsidRPr="007D04CB" w14:paraId="23A3F51B" w14:textId="77777777" w:rsidTr="004B3592">
        <w:trPr>
          <w:trHeight w:val="198"/>
        </w:trPr>
        <w:tc>
          <w:tcPr>
            <w:tcW w:w="4926" w:type="dxa"/>
            <w:shd w:val="clear" w:color="auto" w:fill="auto"/>
            <w:vAlign w:val="center"/>
          </w:tcPr>
          <w:p w14:paraId="6000EE1D"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Aprobado</w:t>
            </w:r>
          </w:p>
        </w:tc>
        <w:tc>
          <w:tcPr>
            <w:tcW w:w="2424" w:type="dxa"/>
            <w:shd w:val="clear" w:color="auto" w:fill="auto"/>
            <w:vAlign w:val="center"/>
          </w:tcPr>
          <w:p w14:paraId="1EBBBF3B" w14:textId="3BCD59FF" w:rsidR="00F532CF" w:rsidRPr="007D04CB" w:rsidRDefault="00A17704" w:rsidP="004B359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103,000,967,838.00</w:t>
            </w:r>
            <w:r w:rsidR="00F532CF" w:rsidRPr="007D04CB">
              <w:rPr>
                <w:rFonts w:ascii="Montserrat" w:eastAsia="Times New Roman" w:hAnsi="Montserrat" w:cs="Arial"/>
                <w:bCs/>
                <w:sz w:val="22"/>
                <w:szCs w:val="22"/>
                <w:lang w:eastAsia="es-ES"/>
              </w:rPr>
              <w:t xml:space="preserve"> </w:t>
            </w:r>
          </w:p>
        </w:tc>
      </w:tr>
      <w:tr w:rsidR="00F532CF" w:rsidRPr="007D04CB" w14:paraId="59E7FC9E" w14:textId="77777777" w:rsidTr="004B3592">
        <w:tc>
          <w:tcPr>
            <w:tcW w:w="4926" w:type="dxa"/>
            <w:shd w:val="clear" w:color="auto" w:fill="auto"/>
            <w:vAlign w:val="center"/>
          </w:tcPr>
          <w:p w14:paraId="63FEC8E6"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por Ejercer</w:t>
            </w:r>
          </w:p>
        </w:tc>
        <w:tc>
          <w:tcPr>
            <w:tcW w:w="2424" w:type="dxa"/>
            <w:shd w:val="clear" w:color="auto" w:fill="auto"/>
            <w:vAlign w:val="center"/>
          </w:tcPr>
          <w:p w14:paraId="406E1352" w14:textId="4A442EA6" w:rsidR="00F532CF" w:rsidRPr="007D04CB" w:rsidRDefault="00A17704" w:rsidP="004B359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93,383,636,929</w:t>
            </w:r>
            <w:r w:rsidR="00F532CF" w:rsidRPr="007D04CB">
              <w:rPr>
                <w:rFonts w:ascii="Montserrat" w:eastAsia="Times New Roman" w:hAnsi="Montserrat" w:cs="Arial"/>
                <w:bCs/>
                <w:sz w:val="22"/>
                <w:szCs w:val="22"/>
                <w:lang w:eastAsia="es-ES"/>
              </w:rPr>
              <w:t xml:space="preserve"> </w:t>
            </w:r>
          </w:p>
        </w:tc>
      </w:tr>
      <w:tr w:rsidR="00F532CF" w:rsidRPr="007D04CB" w14:paraId="45F7A2D4" w14:textId="77777777" w:rsidTr="004B3592">
        <w:tc>
          <w:tcPr>
            <w:tcW w:w="4926" w:type="dxa"/>
            <w:shd w:val="clear" w:color="auto" w:fill="auto"/>
            <w:vAlign w:val="center"/>
          </w:tcPr>
          <w:p w14:paraId="33D30C58"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Modificaciones al Presupuesto de Egresos Aprobado</w:t>
            </w:r>
          </w:p>
        </w:tc>
        <w:tc>
          <w:tcPr>
            <w:tcW w:w="2424" w:type="dxa"/>
            <w:shd w:val="clear" w:color="auto" w:fill="auto"/>
            <w:vAlign w:val="center"/>
          </w:tcPr>
          <w:p w14:paraId="428D68BB" w14:textId="0B285C36" w:rsidR="00F532CF" w:rsidRPr="007D04CB" w:rsidRDefault="00A17704" w:rsidP="004B3592">
            <w:pPr>
              <w:spacing w:before="60" w:after="60"/>
              <w:jc w:val="right"/>
              <w:rPr>
                <w:rFonts w:ascii="Montserrat" w:eastAsia="Times New Roman" w:hAnsi="Montserrat" w:cs="Arial"/>
                <w:bCs/>
                <w:sz w:val="22"/>
                <w:szCs w:val="22"/>
                <w:lang w:eastAsia="es-ES"/>
              </w:rPr>
            </w:pPr>
            <w:r w:rsidRPr="00A17704">
              <w:rPr>
                <w:rFonts w:ascii="Montserrat" w:eastAsia="Times New Roman" w:hAnsi="Montserrat" w:cs="Arial"/>
                <w:bCs/>
                <w:sz w:val="22"/>
                <w:szCs w:val="22"/>
                <w:lang w:eastAsia="es-ES"/>
              </w:rPr>
              <w:t>12,958,560,036</w:t>
            </w:r>
            <w:r w:rsidR="00F532CF" w:rsidRPr="007D04CB">
              <w:rPr>
                <w:rFonts w:ascii="Montserrat" w:eastAsia="Times New Roman" w:hAnsi="Montserrat" w:cs="Arial"/>
                <w:bCs/>
                <w:sz w:val="22"/>
                <w:szCs w:val="22"/>
                <w:lang w:eastAsia="es-ES"/>
              </w:rPr>
              <w:t xml:space="preserve"> </w:t>
            </w:r>
          </w:p>
        </w:tc>
      </w:tr>
      <w:tr w:rsidR="00352573" w:rsidRPr="007D04CB" w14:paraId="659B8515" w14:textId="77777777" w:rsidTr="00BB7099">
        <w:trPr>
          <w:trHeight w:val="405"/>
        </w:trPr>
        <w:tc>
          <w:tcPr>
            <w:tcW w:w="4926" w:type="dxa"/>
            <w:shd w:val="clear" w:color="auto" w:fill="auto"/>
            <w:vAlign w:val="center"/>
          </w:tcPr>
          <w:p w14:paraId="482E7123" w14:textId="3CCA512C" w:rsidR="00352573" w:rsidRPr="007D04CB" w:rsidRDefault="00352573" w:rsidP="0035257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Comprometido</w:t>
            </w:r>
          </w:p>
        </w:tc>
        <w:tc>
          <w:tcPr>
            <w:tcW w:w="2424" w:type="dxa"/>
            <w:shd w:val="clear" w:color="auto" w:fill="auto"/>
          </w:tcPr>
          <w:p w14:paraId="38B7288D" w14:textId="346ED579" w:rsidR="00352573" w:rsidRPr="007D04CB" w:rsidRDefault="00B46653" w:rsidP="00352573">
            <w:pPr>
              <w:spacing w:before="60" w:after="60"/>
              <w:jc w:val="right"/>
              <w:rPr>
                <w:rFonts w:ascii="Montserrat" w:eastAsia="Times New Roman" w:hAnsi="Montserrat" w:cs="Arial"/>
                <w:bCs/>
                <w:sz w:val="22"/>
                <w:szCs w:val="22"/>
                <w:lang w:eastAsia="es-ES"/>
              </w:rPr>
            </w:pPr>
            <w:r w:rsidRPr="00B46653">
              <w:rPr>
                <w:rFonts w:ascii="Montserrat" w:eastAsia="Times New Roman" w:hAnsi="Montserrat" w:cs="Arial"/>
                <w:bCs/>
                <w:sz w:val="22"/>
                <w:szCs w:val="22"/>
                <w:lang w:eastAsia="es-ES"/>
              </w:rPr>
              <w:t>22,575,890,945.16</w:t>
            </w:r>
            <w:r w:rsidR="00352573" w:rsidRPr="007D04CB">
              <w:rPr>
                <w:rFonts w:ascii="Montserrat" w:eastAsia="Times New Roman" w:hAnsi="Montserrat" w:cs="Arial"/>
                <w:bCs/>
                <w:sz w:val="22"/>
                <w:szCs w:val="22"/>
                <w:lang w:eastAsia="es-ES"/>
              </w:rPr>
              <w:t xml:space="preserve"> </w:t>
            </w:r>
          </w:p>
        </w:tc>
      </w:tr>
      <w:tr w:rsidR="00B46653" w:rsidRPr="007D04CB" w14:paraId="6FD7C062" w14:textId="77777777" w:rsidTr="00BE201A">
        <w:tc>
          <w:tcPr>
            <w:tcW w:w="4926" w:type="dxa"/>
            <w:shd w:val="clear" w:color="auto" w:fill="auto"/>
            <w:vAlign w:val="center"/>
          </w:tcPr>
          <w:p w14:paraId="1A4D6AFF" w14:textId="77777777" w:rsidR="00B46653" w:rsidRPr="007D04CB" w:rsidRDefault="00B46653" w:rsidP="00B4665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Devengado</w:t>
            </w:r>
          </w:p>
        </w:tc>
        <w:tc>
          <w:tcPr>
            <w:tcW w:w="2424" w:type="dxa"/>
            <w:shd w:val="clear" w:color="auto" w:fill="auto"/>
          </w:tcPr>
          <w:p w14:paraId="270E6F7C" w14:textId="4F469D8D" w:rsidR="00B46653" w:rsidRPr="007D04CB" w:rsidRDefault="00B46653" w:rsidP="00B46653">
            <w:pPr>
              <w:spacing w:before="60" w:after="60"/>
              <w:jc w:val="right"/>
              <w:rPr>
                <w:rFonts w:ascii="Montserrat" w:eastAsia="Times New Roman" w:hAnsi="Montserrat" w:cs="Arial"/>
                <w:bCs/>
                <w:sz w:val="22"/>
                <w:szCs w:val="22"/>
                <w:lang w:eastAsia="es-ES"/>
              </w:rPr>
            </w:pPr>
            <w:r w:rsidRPr="00582E1C">
              <w:t xml:space="preserve"> 22,193,500,122.61 </w:t>
            </w:r>
          </w:p>
        </w:tc>
      </w:tr>
      <w:tr w:rsidR="00B46653" w:rsidRPr="007D04CB" w14:paraId="4505D8B8" w14:textId="77777777" w:rsidTr="00BE201A">
        <w:tc>
          <w:tcPr>
            <w:tcW w:w="4926" w:type="dxa"/>
            <w:shd w:val="clear" w:color="auto" w:fill="auto"/>
            <w:vAlign w:val="center"/>
          </w:tcPr>
          <w:p w14:paraId="42FC75B9" w14:textId="77777777" w:rsidR="00B46653" w:rsidRPr="007D04CB" w:rsidRDefault="00B46653" w:rsidP="00B4665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Ejercido</w:t>
            </w:r>
          </w:p>
        </w:tc>
        <w:tc>
          <w:tcPr>
            <w:tcW w:w="2424" w:type="dxa"/>
            <w:shd w:val="clear" w:color="auto" w:fill="auto"/>
          </w:tcPr>
          <w:p w14:paraId="6A3D1970" w14:textId="043D5469" w:rsidR="00B46653" w:rsidRPr="007D04CB" w:rsidRDefault="00B46653" w:rsidP="00B46653">
            <w:pPr>
              <w:spacing w:before="60" w:after="60"/>
              <w:jc w:val="right"/>
              <w:rPr>
                <w:rFonts w:ascii="Montserrat" w:eastAsia="Times New Roman" w:hAnsi="Montserrat" w:cs="Arial"/>
                <w:bCs/>
                <w:sz w:val="22"/>
                <w:szCs w:val="22"/>
                <w:lang w:eastAsia="es-ES"/>
              </w:rPr>
            </w:pPr>
            <w:r w:rsidRPr="00582E1C">
              <w:t xml:space="preserve"> 22,193,283,179.02 </w:t>
            </w:r>
          </w:p>
        </w:tc>
      </w:tr>
      <w:tr w:rsidR="00B46653" w:rsidRPr="007D04CB" w14:paraId="73FF130F" w14:textId="77777777" w:rsidTr="00BE201A">
        <w:tc>
          <w:tcPr>
            <w:tcW w:w="4926" w:type="dxa"/>
            <w:shd w:val="clear" w:color="auto" w:fill="auto"/>
            <w:vAlign w:val="center"/>
          </w:tcPr>
          <w:p w14:paraId="0C57EE6D" w14:textId="77777777" w:rsidR="00B46653" w:rsidRPr="007D04CB" w:rsidRDefault="00B46653" w:rsidP="00B4665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Pagado</w:t>
            </w:r>
          </w:p>
        </w:tc>
        <w:tc>
          <w:tcPr>
            <w:tcW w:w="2424" w:type="dxa"/>
            <w:shd w:val="clear" w:color="auto" w:fill="auto"/>
          </w:tcPr>
          <w:p w14:paraId="24628E70" w14:textId="766B31EB" w:rsidR="00B46653" w:rsidRPr="007D04CB" w:rsidRDefault="00B46653" w:rsidP="00B46653">
            <w:pPr>
              <w:spacing w:before="60" w:after="60"/>
              <w:jc w:val="right"/>
              <w:rPr>
                <w:rFonts w:ascii="Montserrat" w:eastAsia="Times New Roman" w:hAnsi="Montserrat" w:cs="Arial"/>
                <w:bCs/>
                <w:sz w:val="22"/>
                <w:szCs w:val="22"/>
                <w:lang w:eastAsia="es-ES"/>
              </w:rPr>
            </w:pPr>
            <w:r w:rsidRPr="00582E1C">
              <w:t xml:space="preserve"> 22,028,723,100.04 </w:t>
            </w:r>
          </w:p>
        </w:tc>
      </w:tr>
    </w:tbl>
    <w:p w14:paraId="4719E37C"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4738D421"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6A2EC5C9"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04E294D9" w14:textId="77777777" w:rsidR="009A021D" w:rsidRPr="00703240" w:rsidRDefault="009A021D" w:rsidP="009A021D">
      <w:pPr>
        <w:jc w:val="center"/>
        <w:rPr>
          <w:rFonts w:ascii="Montserrat" w:hAnsi="Montserrat"/>
          <w:b/>
        </w:rPr>
      </w:pPr>
    </w:p>
    <w:p w14:paraId="0374FC9D" w14:textId="77777777" w:rsidR="009A021D" w:rsidRPr="00703240" w:rsidRDefault="009A021D" w:rsidP="009A021D">
      <w:pPr>
        <w:tabs>
          <w:tab w:val="left" w:pos="7260"/>
        </w:tabs>
        <w:jc w:val="both"/>
        <w:rPr>
          <w:rFonts w:ascii="Montserrat" w:eastAsia="Times New Roman" w:hAnsi="Montserrat" w:cs="Arial"/>
        </w:rPr>
      </w:pPr>
    </w:p>
    <w:p w14:paraId="481787AF" w14:textId="77777777" w:rsidR="009A021D" w:rsidRDefault="009A021D" w:rsidP="009A021D">
      <w:pPr>
        <w:ind w:firstLine="720"/>
        <w:rPr>
          <w:rFonts w:ascii="Montserrat" w:hAnsi="Montserrat"/>
        </w:rPr>
      </w:pPr>
    </w:p>
    <w:p w14:paraId="3A3FC7D6" w14:textId="77777777" w:rsidR="00CD0070" w:rsidRPr="00CD0070" w:rsidRDefault="00CD0070" w:rsidP="00CD0070">
      <w:pPr>
        <w:rPr>
          <w:rFonts w:ascii="Montserrat" w:hAnsi="Montserrat"/>
        </w:rPr>
      </w:pPr>
    </w:p>
    <w:p w14:paraId="6E8038E1" w14:textId="77777777" w:rsidR="00CD0070" w:rsidRPr="00CD0070" w:rsidRDefault="00CD0070" w:rsidP="00CD0070">
      <w:pPr>
        <w:rPr>
          <w:rFonts w:ascii="Montserrat" w:hAnsi="Montserrat"/>
        </w:rPr>
      </w:pPr>
    </w:p>
    <w:p w14:paraId="1B74A39D" w14:textId="77777777" w:rsidR="00CD0070" w:rsidRPr="00CD0070" w:rsidRDefault="00CD0070" w:rsidP="00CD0070">
      <w:pPr>
        <w:rPr>
          <w:rFonts w:ascii="Montserrat" w:hAnsi="Montserrat"/>
        </w:rPr>
      </w:pPr>
    </w:p>
    <w:p w14:paraId="1F9422FB" w14:textId="77777777" w:rsidR="00CD0070" w:rsidRPr="00CD0070" w:rsidRDefault="00CD0070" w:rsidP="00CD0070">
      <w:pPr>
        <w:rPr>
          <w:rFonts w:ascii="Montserrat" w:hAnsi="Montserrat"/>
        </w:rPr>
      </w:pPr>
    </w:p>
    <w:p w14:paraId="7C1D36E6" w14:textId="77777777" w:rsidR="00CD0070" w:rsidRPr="00CD0070" w:rsidRDefault="00CD0070" w:rsidP="00CD0070">
      <w:pPr>
        <w:rPr>
          <w:rFonts w:ascii="Montserrat" w:hAnsi="Montserrat"/>
        </w:rPr>
      </w:pPr>
    </w:p>
    <w:p w14:paraId="5258C265" w14:textId="77777777" w:rsidR="00CD0070" w:rsidRDefault="00CD0070" w:rsidP="00CD0070">
      <w:pPr>
        <w:rPr>
          <w:rFonts w:ascii="Montserrat" w:hAnsi="Montserrat"/>
        </w:rPr>
      </w:pPr>
    </w:p>
    <w:p w14:paraId="0B9D8E8D" w14:textId="77777777" w:rsidR="00CD0070" w:rsidRPr="00CD0070" w:rsidRDefault="00CD0070" w:rsidP="00CD0070">
      <w:pPr>
        <w:jc w:val="center"/>
        <w:rPr>
          <w:rFonts w:ascii="Montserrat" w:hAnsi="Montserrat"/>
        </w:rPr>
      </w:pPr>
    </w:p>
    <w:sectPr w:rsidR="00CD0070" w:rsidRPr="00CD0070" w:rsidSect="00862C05">
      <w:headerReference w:type="even" r:id="rId19"/>
      <w:headerReference w:type="default" r:id="rId20"/>
      <w:footerReference w:type="even" r:id="rId21"/>
      <w:footerReference w:type="default" r:id="rId22"/>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222BC" w14:textId="77777777" w:rsidR="00DC42EC" w:rsidRDefault="00DC42EC">
      <w:r>
        <w:separator/>
      </w:r>
    </w:p>
  </w:endnote>
  <w:endnote w:type="continuationSeparator" w:id="0">
    <w:p w14:paraId="74730E55" w14:textId="77777777" w:rsidR="00DC42EC" w:rsidRDefault="00DC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5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1A541D6C" w14:textId="067D63FF" w:rsidR="00813532" w:rsidRDefault="00AF01BE" w:rsidP="00813532">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1er</w:t>
    </w:r>
    <w:r w:rsidR="00813532">
      <w:rPr>
        <w:color w:val="000000"/>
        <w:sz w:val="16"/>
        <w:szCs w:val="16"/>
      </w:rPr>
      <w:t xml:space="preserve"> Informe Trimestral de Avance de Gestión 202</w:t>
    </w:r>
    <w:r>
      <w:rPr>
        <w:color w:val="000000"/>
        <w:sz w:val="16"/>
        <w:szCs w:val="16"/>
      </w:rPr>
      <w:t>5</w:t>
    </w:r>
  </w:p>
  <w:p w14:paraId="6193B278" w14:textId="30E289FD" w:rsidR="00813532" w:rsidRDefault="00813532" w:rsidP="00813532">
    <w:pPr>
      <w:pBdr>
        <w:top w:val="nil"/>
        <w:left w:val="nil"/>
        <w:bottom w:val="nil"/>
        <w:right w:val="nil"/>
        <w:between w:val="nil"/>
      </w:pBdr>
      <w:tabs>
        <w:tab w:val="center" w:pos="4252"/>
        <w:tab w:val="right" w:pos="8504"/>
      </w:tabs>
      <w:jc w:val="center"/>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2871A" w14:textId="77777777" w:rsidR="00DC42EC" w:rsidRDefault="00DC42EC">
      <w:r>
        <w:separator/>
      </w:r>
    </w:p>
  </w:footnote>
  <w:footnote w:type="continuationSeparator" w:id="0">
    <w:p w14:paraId="543B9B57" w14:textId="77777777" w:rsidR="00DC42EC" w:rsidRDefault="00DC4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19"/>
  </w:num>
  <w:num w:numId="4">
    <w:abstractNumId w:val="27"/>
  </w:num>
  <w:num w:numId="5">
    <w:abstractNumId w:val="0"/>
  </w:num>
  <w:num w:numId="6">
    <w:abstractNumId w:val="1"/>
  </w:num>
  <w:num w:numId="7">
    <w:abstractNumId w:val="30"/>
  </w:num>
  <w:num w:numId="8">
    <w:abstractNumId w:val="11"/>
  </w:num>
  <w:num w:numId="9">
    <w:abstractNumId w:val="28"/>
  </w:num>
  <w:num w:numId="10">
    <w:abstractNumId w:val="7"/>
  </w:num>
  <w:num w:numId="11">
    <w:abstractNumId w:val="15"/>
  </w:num>
  <w:num w:numId="12">
    <w:abstractNumId w:val="2"/>
  </w:num>
  <w:num w:numId="13">
    <w:abstractNumId w:val="20"/>
  </w:num>
  <w:num w:numId="14">
    <w:abstractNumId w:val="13"/>
  </w:num>
  <w:num w:numId="15">
    <w:abstractNumId w:val="22"/>
  </w:num>
  <w:num w:numId="16">
    <w:abstractNumId w:val="33"/>
  </w:num>
  <w:num w:numId="17">
    <w:abstractNumId w:val="31"/>
  </w:num>
  <w:num w:numId="18">
    <w:abstractNumId w:val="4"/>
  </w:num>
  <w:num w:numId="19">
    <w:abstractNumId w:val="34"/>
  </w:num>
  <w:num w:numId="20">
    <w:abstractNumId w:val="35"/>
  </w:num>
  <w:num w:numId="21">
    <w:abstractNumId w:val="21"/>
  </w:num>
  <w:num w:numId="22">
    <w:abstractNumId w:val="23"/>
  </w:num>
  <w:num w:numId="23">
    <w:abstractNumId w:val="25"/>
  </w:num>
  <w:num w:numId="24">
    <w:abstractNumId w:val="12"/>
  </w:num>
  <w:num w:numId="25">
    <w:abstractNumId w:val="8"/>
  </w:num>
  <w:num w:numId="26">
    <w:abstractNumId w:val="6"/>
  </w:num>
  <w:num w:numId="27">
    <w:abstractNumId w:val="32"/>
  </w:num>
  <w:num w:numId="28">
    <w:abstractNumId w:val="37"/>
  </w:num>
  <w:num w:numId="29">
    <w:abstractNumId w:val="18"/>
  </w:num>
  <w:num w:numId="30">
    <w:abstractNumId w:val="38"/>
  </w:num>
  <w:num w:numId="31">
    <w:abstractNumId w:val="17"/>
  </w:num>
  <w:num w:numId="32">
    <w:abstractNumId w:val="5"/>
  </w:num>
  <w:num w:numId="33">
    <w:abstractNumId w:val="24"/>
  </w:num>
  <w:num w:numId="34">
    <w:abstractNumId w:val="9"/>
  </w:num>
  <w:num w:numId="35">
    <w:abstractNumId w:val="40"/>
  </w:num>
  <w:num w:numId="36">
    <w:abstractNumId w:val="39"/>
  </w:num>
  <w:num w:numId="37">
    <w:abstractNumId w:val="14"/>
  </w:num>
  <w:num w:numId="38">
    <w:abstractNumId w:val="3"/>
  </w:num>
  <w:num w:numId="39">
    <w:abstractNumId w:val="26"/>
  </w:num>
  <w:num w:numId="40">
    <w:abstractNumId w:val="16"/>
  </w:num>
  <w:num w:numId="4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EA"/>
    <w:rsid w:val="00014A4A"/>
    <w:rsid w:val="00022173"/>
    <w:rsid w:val="00031666"/>
    <w:rsid w:val="00036380"/>
    <w:rsid w:val="00042437"/>
    <w:rsid w:val="0004316A"/>
    <w:rsid w:val="00047FD2"/>
    <w:rsid w:val="00070661"/>
    <w:rsid w:val="000716B8"/>
    <w:rsid w:val="000731B9"/>
    <w:rsid w:val="00076F11"/>
    <w:rsid w:val="00081373"/>
    <w:rsid w:val="00087EFF"/>
    <w:rsid w:val="0009795E"/>
    <w:rsid w:val="000A5732"/>
    <w:rsid w:val="000B38F8"/>
    <w:rsid w:val="000B5417"/>
    <w:rsid w:val="000B63CE"/>
    <w:rsid w:val="000D08C5"/>
    <w:rsid w:val="000E574B"/>
    <w:rsid w:val="000F270C"/>
    <w:rsid w:val="000F4053"/>
    <w:rsid w:val="001051D7"/>
    <w:rsid w:val="001054E4"/>
    <w:rsid w:val="00106109"/>
    <w:rsid w:val="0011110F"/>
    <w:rsid w:val="00115F83"/>
    <w:rsid w:val="00116294"/>
    <w:rsid w:val="00131EB0"/>
    <w:rsid w:val="001329EA"/>
    <w:rsid w:val="00135569"/>
    <w:rsid w:val="00137A29"/>
    <w:rsid w:val="001407B5"/>
    <w:rsid w:val="00140FBE"/>
    <w:rsid w:val="001456C6"/>
    <w:rsid w:val="001463D2"/>
    <w:rsid w:val="001474C3"/>
    <w:rsid w:val="00147E93"/>
    <w:rsid w:val="001532C5"/>
    <w:rsid w:val="001536E6"/>
    <w:rsid w:val="00160031"/>
    <w:rsid w:val="001649BE"/>
    <w:rsid w:val="00165939"/>
    <w:rsid w:val="00182F1C"/>
    <w:rsid w:val="00184517"/>
    <w:rsid w:val="00185F66"/>
    <w:rsid w:val="00190A6A"/>
    <w:rsid w:val="0019166E"/>
    <w:rsid w:val="00192892"/>
    <w:rsid w:val="001B07C1"/>
    <w:rsid w:val="001B0EE1"/>
    <w:rsid w:val="001B23EE"/>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5ACF"/>
    <w:rsid w:val="00233C38"/>
    <w:rsid w:val="00236182"/>
    <w:rsid w:val="00241B7A"/>
    <w:rsid w:val="00246EA4"/>
    <w:rsid w:val="00254313"/>
    <w:rsid w:val="00254EC7"/>
    <w:rsid w:val="00257A29"/>
    <w:rsid w:val="00274DCA"/>
    <w:rsid w:val="00276BB4"/>
    <w:rsid w:val="002777EB"/>
    <w:rsid w:val="002820CC"/>
    <w:rsid w:val="00291F8F"/>
    <w:rsid w:val="00295C4D"/>
    <w:rsid w:val="002B1DFE"/>
    <w:rsid w:val="002B23AD"/>
    <w:rsid w:val="002B3CC5"/>
    <w:rsid w:val="002B7275"/>
    <w:rsid w:val="002B7F7B"/>
    <w:rsid w:val="002C10CA"/>
    <w:rsid w:val="002C1139"/>
    <w:rsid w:val="002C5CAC"/>
    <w:rsid w:val="002D798A"/>
    <w:rsid w:val="002E59AF"/>
    <w:rsid w:val="002E6541"/>
    <w:rsid w:val="00315582"/>
    <w:rsid w:val="00316925"/>
    <w:rsid w:val="00317CCC"/>
    <w:rsid w:val="003237FF"/>
    <w:rsid w:val="00327D86"/>
    <w:rsid w:val="0033229E"/>
    <w:rsid w:val="0033274A"/>
    <w:rsid w:val="00344200"/>
    <w:rsid w:val="00351111"/>
    <w:rsid w:val="00352573"/>
    <w:rsid w:val="00353D98"/>
    <w:rsid w:val="00362B39"/>
    <w:rsid w:val="00371D67"/>
    <w:rsid w:val="003828F1"/>
    <w:rsid w:val="00382CE2"/>
    <w:rsid w:val="0038477A"/>
    <w:rsid w:val="0038714E"/>
    <w:rsid w:val="00390D92"/>
    <w:rsid w:val="00393739"/>
    <w:rsid w:val="003A0656"/>
    <w:rsid w:val="003A39D3"/>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503B9C"/>
    <w:rsid w:val="005076B8"/>
    <w:rsid w:val="0051224D"/>
    <w:rsid w:val="00513FFC"/>
    <w:rsid w:val="00523452"/>
    <w:rsid w:val="00525220"/>
    <w:rsid w:val="00526238"/>
    <w:rsid w:val="00526DED"/>
    <w:rsid w:val="00531942"/>
    <w:rsid w:val="00541428"/>
    <w:rsid w:val="0054762D"/>
    <w:rsid w:val="00553A13"/>
    <w:rsid w:val="005556D5"/>
    <w:rsid w:val="00555871"/>
    <w:rsid w:val="00567282"/>
    <w:rsid w:val="00570EEB"/>
    <w:rsid w:val="00577C91"/>
    <w:rsid w:val="00577DCC"/>
    <w:rsid w:val="005843C6"/>
    <w:rsid w:val="005A53BA"/>
    <w:rsid w:val="005A54FE"/>
    <w:rsid w:val="005A5F96"/>
    <w:rsid w:val="005B5280"/>
    <w:rsid w:val="005B740F"/>
    <w:rsid w:val="005B7E5B"/>
    <w:rsid w:val="005C0A3B"/>
    <w:rsid w:val="005C20BF"/>
    <w:rsid w:val="005C6C93"/>
    <w:rsid w:val="005C7D8C"/>
    <w:rsid w:val="005E2945"/>
    <w:rsid w:val="005E2988"/>
    <w:rsid w:val="005E44C4"/>
    <w:rsid w:val="005E4F3F"/>
    <w:rsid w:val="005F3981"/>
    <w:rsid w:val="005F5862"/>
    <w:rsid w:val="005F676F"/>
    <w:rsid w:val="00600320"/>
    <w:rsid w:val="006077E4"/>
    <w:rsid w:val="00607B28"/>
    <w:rsid w:val="0061313D"/>
    <w:rsid w:val="0061395E"/>
    <w:rsid w:val="006165F8"/>
    <w:rsid w:val="00621D14"/>
    <w:rsid w:val="00624A68"/>
    <w:rsid w:val="00630474"/>
    <w:rsid w:val="006549CB"/>
    <w:rsid w:val="00670A96"/>
    <w:rsid w:val="00687080"/>
    <w:rsid w:val="006A225B"/>
    <w:rsid w:val="006A53B2"/>
    <w:rsid w:val="006C01D7"/>
    <w:rsid w:val="006C0D22"/>
    <w:rsid w:val="006C3B61"/>
    <w:rsid w:val="006C4CF8"/>
    <w:rsid w:val="006C7F29"/>
    <w:rsid w:val="006D2C27"/>
    <w:rsid w:val="006D3FB3"/>
    <w:rsid w:val="006E4BED"/>
    <w:rsid w:val="006F1CA6"/>
    <w:rsid w:val="006F23BD"/>
    <w:rsid w:val="006F4482"/>
    <w:rsid w:val="00702DAE"/>
    <w:rsid w:val="00703240"/>
    <w:rsid w:val="00705B0B"/>
    <w:rsid w:val="0070614E"/>
    <w:rsid w:val="00720DA5"/>
    <w:rsid w:val="007231FF"/>
    <w:rsid w:val="007262BA"/>
    <w:rsid w:val="00726E9D"/>
    <w:rsid w:val="00733D83"/>
    <w:rsid w:val="007424F5"/>
    <w:rsid w:val="007450FA"/>
    <w:rsid w:val="0074544F"/>
    <w:rsid w:val="0075562D"/>
    <w:rsid w:val="0075584C"/>
    <w:rsid w:val="00761659"/>
    <w:rsid w:val="00766771"/>
    <w:rsid w:val="00771A4F"/>
    <w:rsid w:val="00772A80"/>
    <w:rsid w:val="00773C84"/>
    <w:rsid w:val="00774C87"/>
    <w:rsid w:val="00775091"/>
    <w:rsid w:val="007829C8"/>
    <w:rsid w:val="0078682B"/>
    <w:rsid w:val="007A4256"/>
    <w:rsid w:val="007B1E3E"/>
    <w:rsid w:val="007B2D07"/>
    <w:rsid w:val="007B5ADF"/>
    <w:rsid w:val="007B642B"/>
    <w:rsid w:val="007C00D1"/>
    <w:rsid w:val="007C0F8C"/>
    <w:rsid w:val="007C54D7"/>
    <w:rsid w:val="007D04CB"/>
    <w:rsid w:val="007D0CC8"/>
    <w:rsid w:val="007D1725"/>
    <w:rsid w:val="007D2912"/>
    <w:rsid w:val="007E0AD3"/>
    <w:rsid w:val="007E0E5E"/>
    <w:rsid w:val="007E4FF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561F4"/>
    <w:rsid w:val="00862C05"/>
    <w:rsid w:val="0087084D"/>
    <w:rsid w:val="00870C53"/>
    <w:rsid w:val="008757FA"/>
    <w:rsid w:val="0087788F"/>
    <w:rsid w:val="00881CA9"/>
    <w:rsid w:val="00882EAC"/>
    <w:rsid w:val="008840F8"/>
    <w:rsid w:val="008A42FA"/>
    <w:rsid w:val="008A6084"/>
    <w:rsid w:val="008B1D18"/>
    <w:rsid w:val="008C2652"/>
    <w:rsid w:val="008C4856"/>
    <w:rsid w:val="008D3094"/>
    <w:rsid w:val="008F07BB"/>
    <w:rsid w:val="009013BE"/>
    <w:rsid w:val="009069FF"/>
    <w:rsid w:val="00906DEB"/>
    <w:rsid w:val="00912EC3"/>
    <w:rsid w:val="00913106"/>
    <w:rsid w:val="00915A58"/>
    <w:rsid w:val="00916F1F"/>
    <w:rsid w:val="00922D56"/>
    <w:rsid w:val="009266A4"/>
    <w:rsid w:val="00926C5C"/>
    <w:rsid w:val="00930434"/>
    <w:rsid w:val="009328B0"/>
    <w:rsid w:val="00942EA5"/>
    <w:rsid w:val="00951C34"/>
    <w:rsid w:val="00954D7F"/>
    <w:rsid w:val="0096384C"/>
    <w:rsid w:val="00972981"/>
    <w:rsid w:val="00977E4E"/>
    <w:rsid w:val="00981081"/>
    <w:rsid w:val="009848CB"/>
    <w:rsid w:val="00986625"/>
    <w:rsid w:val="00991268"/>
    <w:rsid w:val="0099356A"/>
    <w:rsid w:val="00995299"/>
    <w:rsid w:val="009A021D"/>
    <w:rsid w:val="009A183E"/>
    <w:rsid w:val="009C05EA"/>
    <w:rsid w:val="009C33D9"/>
    <w:rsid w:val="009D0747"/>
    <w:rsid w:val="009D6819"/>
    <w:rsid w:val="009E2401"/>
    <w:rsid w:val="009E4515"/>
    <w:rsid w:val="009F1500"/>
    <w:rsid w:val="009F48DE"/>
    <w:rsid w:val="009F6384"/>
    <w:rsid w:val="00A018AA"/>
    <w:rsid w:val="00A0674D"/>
    <w:rsid w:val="00A11567"/>
    <w:rsid w:val="00A12916"/>
    <w:rsid w:val="00A14E65"/>
    <w:rsid w:val="00A15D46"/>
    <w:rsid w:val="00A172FB"/>
    <w:rsid w:val="00A17704"/>
    <w:rsid w:val="00A2163E"/>
    <w:rsid w:val="00A23539"/>
    <w:rsid w:val="00A2374E"/>
    <w:rsid w:val="00A259CD"/>
    <w:rsid w:val="00A42655"/>
    <w:rsid w:val="00A525C8"/>
    <w:rsid w:val="00A5739A"/>
    <w:rsid w:val="00A63762"/>
    <w:rsid w:val="00A7045B"/>
    <w:rsid w:val="00A73E15"/>
    <w:rsid w:val="00A945CF"/>
    <w:rsid w:val="00A966A5"/>
    <w:rsid w:val="00A97673"/>
    <w:rsid w:val="00AA1A78"/>
    <w:rsid w:val="00AA789E"/>
    <w:rsid w:val="00AB47C9"/>
    <w:rsid w:val="00AC1764"/>
    <w:rsid w:val="00AC1918"/>
    <w:rsid w:val="00AC7403"/>
    <w:rsid w:val="00AE05B2"/>
    <w:rsid w:val="00AE1395"/>
    <w:rsid w:val="00AE25B7"/>
    <w:rsid w:val="00AE4D5C"/>
    <w:rsid w:val="00AE5513"/>
    <w:rsid w:val="00AF01BE"/>
    <w:rsid w:val="00AF5CFD"/>
    <w:rsid w:val="00AF616C"/>
    <w:rsid w:val="00AF7183"/>
    <w:rsid w:val="00B0059B"/>
    <w:rsid w:val="00B0178D"/>
    <w:rsid w:val="00B01D8C"/>
    <w:rsid w:val="00B067CB"/>
    <w:rsid w:val="00B13E69"/>
    <w:rsid w:val="00B17EE9"/>
    <w:rsid w:val="00B20417"/>
    <w:rsid w:val="00B25863"/>
    <w:rsid w:val="00B2668F"/>
    <w:rsid w:val="00B34479"/>
    <w:rsid w:val="00B34987"/>
    <w:rsid w:val="00B36FBA"/>
    <w:rsid w:val="00B40541"/>
    <w:rsid w:val="00B40D03"/>
    <w:rsid w:val="00B417F4"/>
    <w:rsid w:val="00B46653"/>
    <w:rsid w:val="00B61B95"/>
    <w:rsid w:val="00B64927"/>
    <w:rsid w:val="00B66A10"/>
    <w:rsid w:val="00B81758"/>
    <w:rsid w:val="00B83797"/>
    <w:rsid w:val="00B838A8"/>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19EB"/>
    <w:rsid w:val="00BE5FB4"/>
    <w:rsid w:val="00BE6A86"/>
    <w:rsid w:val="00BF49A1"/>
    <w:rsid w:val="00BF547E"/>
    <w:rsid w:val="00BF71DA"/>
    <w:rsid w:val="00C027F5"/>
    <w:rsid w:val="00C06D43"/>
    <w:rsid w:val="00C12D9C"/>
    <w:rsid w:val="00C1445B"/>
    <w:rsid w:val="00C16F98"/>
    <w:rsid w:val="00C21886"/>
    <w:rsid w:val="00C238FA"/>
    <w:rsid w:val="00C32566"/>
    <w:rsid w:val="00C40026"/>
    <w:rsid w:val="00C431C1"/>
    <w:rsid w:val="00C43E2D"/>
    <w:rsid w:val="00C441C0"/>
    <w:rsid w:val="00C441E4"/>
    <w:rsid w:val="00C57457"/>
    <w:rsid w:val="00C64441"/>
    <w:rsid w:val="00C664F8"/>
    <w:rsid w:val="00C81729"/>
    <w:rsid w:val="00C87880"/>
    <w:rsid w:val="00C92394"/>
    <w:rsid w:val="00C9363D"/>
    <w:rsid w:val="00C953B4"/>
    <w:rsid w:val="00C96B91"/>
    <w:rsid w:val="00CA1292"/>
    <w:rsid w:val="00CA6232"/>
    <w:rsid w:val="00CB14C9"/>
    <w:rsid w:val="00CB2C25"/>
    <w:rsid w:val="00CB4CD8"/>
    <w:rsid w:val="00CB4D54"/>
    <w:rsid w:val="00CD0070"/>
    <w:rsid w:val="00CD23B6"/>
    <w:rsid w:val="00CD5442"/>
    <w:rsid w:val="00CD6DCA"/>
    <w:rsid w:val="00CE204A"/>
    <w:rsid w:val="00CE2C5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42EC"/>
    <w:rsid w:val="00DC7256"/>
    <w:rsid w:val="00DD6F74"/>
    <w:rsid w:val="00DE22D3"/>
    <w:rsid w:val="00DE372D"/>
    <w:rsid w:val="00DF003E"/>
    <w:rsid w:val="00DF1ECA"/>
    <w:rsid w:val="00DF39AD"/>
    <w:rsid w:val="00E226CA"/>
    <w:rsid w:val="00E26F00"/>
    <w:rsid w:val="00E45266"/>
    <w:rsid w:val="00E45672"/>
    <w:rsid w:val="00E542FF"/>
    <w:rsid w:val="00E56EF6"/>
    <w:rsid w:val="00E5754B"/>
    <w:rsid w:val="00E62671"/>
    <w:rsid w:val="00E6594D"/>
    <w:rsid w:val="00E66438"/>
    <w:rsid w:val="00E7011E"/>
    <w:rsid w:val="00E75CBB"/>
    <w:rsid w:val="00E77210"/>
    <w:rsid w:val="00E8294A"/>
    <w:rsid w:val="00E92835"/>
    <w:rsid w:val="00EA34A8"/>
    <w:rsid w:val="00EA5031"/>
    <w:rsid w:val="00EA68C0"/>
    <w:rsid w:val="00EA7092"/>
    <w:rsid w:val="00EB1C4F"/>
    <w:rsid w:val="00EB6464"/>
    <w:rsid w:val="00EB6FF2"/>
    <w:rsid w:val="00ED0232"/>
    <w:rsid w:val="00ED06DD"/>
    <w:rsid w:val="00ED301D"/>
    <w:rsid w:val="00ED7481"/>
    <w:rsid w:val="00EE01B3"/>
    <w:rsid w:val="00EF270D"/>
    <w:rsid w:val="00EF759F"/>
    <w:rsid w:val="00F01204"/>
    <w:rsid w:val="00F01F23"/>
    <w:rsid w:val="00F0406B"/>
    <w:rsid w:val="00F129E5"/>
    <w:rsid w:val="00F15C68"/>
    <w:rsid w:val="00F17099"/>
    <w:rsid w:val="00F321C4"/>
    <w:rsid w:val="00F35BB3"/>
    <w:rsid w:val="00F377B8"/>
    <w:rsid w:val="00F41F74"/>
    <w:rsid w:val="00F4586E"/>
    <w:rsid w:val="00F532CF"/>
    <w:rsid w:val="00F53BF2"/>
    <w:rsid w:val="00F54D26"/>
    <w:rsid w:val="00F60DC8"/>
    <w:rsid w:val="00F709E4"/>
    <w:rsid w:val="00F80903"/>
    <w:rsid w:val="00F9516C"/>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customStyle="1" w:styleId="UnresolvedMention">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RAGON\Desktop\2025\Trimestral%202025\graficos-%201er%20Trimestre%2020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AGON\Desktop\2025\Trimestral%202025\graficos-%201er%20Trimestre%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990033"/>
              </a:solidFill>
              <a:ln>
                <a:solidFill>
                  <a:srgbClr val="BE2853"/>
                </a:solidFill>
              </a:ln>
            </c:spPr>
            <c:extLst xmlns:c16r2="http://schemas.microsoft.com/office/drawing/2015/06/chart">
              <c:ext xmlns:c16="http://schemas.microsoft.com/office/drawing/2014/chart" uri="{C3380CC4-5D6E-409C-BE32-E72D297353CC}">
                <c16:uniqueId val="{00000001-445E-4063-95C6-7BDB75C459C9}"/>
              </c:ext>
            </c:extLst>
          </c:dPt>
          <c:dPt>
            <c:idx val="1"/>
            <c:invertIfNegative val="0"/>
            <c:bubble3D val="0"/>
            <c:spPr>
              <a:solidFill>
                <a:srgbClr val="977935"/>
              </a:solidFill>
            </c:spPr>
            <c:extLst xmlns:c16r2="http://schemas.microsoft.com/office/drawing/2015/06/chart">
              <c:ext xmlns:c16="http://schemas.microsoft.com/office/drawing/2014/chart" uri="{C3380CC4-5D6E-409C-BE32-E72D297353CC}">
                <c16:uniqueId val="{00000003-445E-4063-95C6-7BDB75C459C9}"/>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5E-4063-95C6-7BDB75C459C9}"/>
                </c:ext>
                <c:ext xmlns:c15="http://schemas.microsoft.com/office/drawing/2012/chart" uri="{CE6537A1-D6FC-4f65-9D91-7224C49458BB}"/>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5E-4063-95C6-7BDB75C459C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159</c:v>
                </c:pt>
                <c:pt idx="1">
                  <c:v>389</c:v>
                </c:pt>
              </c:numCache>
            </c:numRef>
          </c:val>
          <c:extLst xmlns:c16r2="http://schemas.microsoft.com/office/drawing/2015/06/chart">
            <c:ext xmlns:c16="http://schemas.microsoft.com/office/drawing/2014/chart" uri="{C3380CC4-5D6E-409C-BE32-E72D297353CC}">
              <c16:uniqueId val="{00000004-445E-4063-95C6-7BDB75C459C9}"/>
            </c:ext>
          </c:extLst>
        </c:ser>
        <c:dLbls>
          <c:showLegendKey val="0"/>
          <c:showVal val="0"/>
          <c:showCatName val="0"/>
          <c:showSerName val="0"/>
          <c:showPercent val="0"/>
          <c:showBubbleSize val="0"/>
        </c:dLbls>
        <c:gapWidth val="150"/>
        <c:axId val="495991696"/>
        <c:axId val="495988952"/>
      </c:barChart>
      <c:catAx>
        <c:axId val="495991696"/>
        <c:scaling>
          <c:orientation val="minMax"/>
        </c:scaling>
        <c:delete val="0"/>
        <c:axPos val="b"/>
        <c:numFmt formatCode="General" sourceLinked="0"/>
        <c:majorTickMark val="out"/>
        <c:minorTickMark val="none"/>
        <c:tickLblPos val="nextTo"/>
        <c:crossAx val="495988952"/>
        <c:crosses val="autoZero"/>
        <c:auto val="0"/>
        <c:lblAlgn val="ctr"/>
        <c:lblOffset val="100"/>
        <c:noMultiLvlLbl val="0"/>
      </c:catAx>
      <c:valAx>
        <c:axId val="495988952"/>
        <c:scaling>
          <c:orientation val="minMax"/>
          <c:min val="0"/>
        </c:scaling>
        <c:delete val="1"/>
        <c:axPos val="l"/>
        <c:numFmt formatCode="General" sourceLinked="1"/>
        <c:majorTickMark val="out"/>
        <c:minorTickMark val="none"/>
        <c:tickLblPos val="nextTo"/>
        <c:crossAx val="495991696"/>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68782047939371"/>
          <c:y val="0.2467508297000065"/>
          <c:w val="0.59501626610148728"/>
          <c:h val="0.55889731274685728"/>
        </c:manualLayout>
      </c:layout>
      <c:barChart>
        <c:barDir val="bar"/>
        <c:grouping val="stacked"/>
        <c:varyColors val="0"/>
        <c:ser>
          <c:idx val="0"/>
          <c:order val="0"/>
          <c:invertIfNegative val="0"/>
          <c:dPt>
            <c:idx val="0"/>
            <c:invertIfNegative val="0"/>
            <c:bubble3D val="0"/>
            <c:spPr>
              <a:solidFill>
                <a:srgbClr val="990033"/>
              </a:solidFill>
            </c:spPr>
            <c:extLst xmlns:c16r2="http://schemas.microsoft.com/office/drawing/2015/06/chart">
              <c:ext xmlns:c16="http://schemas.microsoft.com/office/drawing/2014/chart" uri="{C3380CC4-5D6E-409C-BE32-E72D297353CC}">
                <c16:uniqueId val="{00000001-60C7-403C-9AB1-A13330A44C92}"/>
              </c:ext>
            </c:extLst>
          </c:dPt>
          <c:dPt>
            <c:idx val="1"/>
            <c:invertIfNegative val="0"/>
            <c:bubble3D val="0"/>
            <c:spPr>
              <a:solidFill>
                <a:srgbClr val="977935"/>
              </a:solidFill>
            </c:spPr>
            <c:extLst xmlns:c16r2="http://schemas.microsoft.com/office/drawing/2015/06/chart">
              <c:ext xmlns:c16="http://schemas.microsoft.com/office/drawing/2014/chart" uri="{C3380CC4-5D6E-409C-BE32-E72D297353CC}">
                <c16:uniqueId val="{00000003-60C7-403C-9AB1-A13330A44C92}"/>
              </c:ext>
            </c:extLst>
          </c:dPt>
          <c:dLbls>
            <c:dLbl>
              <c:idx val="0"/>
              <c:layout>
                <c:manualLayout>
                  <c:x val="0.15405013485491878"/>
                  <c:y val="1.29852988029675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C7-403C-9AB1-A13330A44C92}"/>
                </c:ext>
                <c:ext xmlns:c15="http://schemas.microsoft.com/office/drawing/2012/chart" uri="{CE6537A1-D6FC-4f65-9D91-7224C49458BB}"/>
              </c:extLst>
            </c:dLbl>
            <c:dLbl>
              <c:idx val="1"/>
              <c:layout>
                <c:manualLayout>
                  <c:x val="0.32503937007874018"/>
                  <c:y val="-1.7341040462427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C7-403C-9AB1-A13330A44C92}"/>
                </c:ex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5</c:v>
                </c:pt>
                <c:pt idx="1">
                  <c:v>14</c:v>
                </c:pt>
              </c:numCache>
            </c:numRef>
          </c:val>
          <c:extLst xmlns:c16r2="http://schemas.microsoft.com/office/drawing/2015/06/chart">
            <c:ext xmlns:c16="http://schemas.microsoft.com/office/drawing/2014/chart" uri="{C3380CC4-5D6E-409C-BE32-E72D297353CC}">
              <c16:uniqueId val="{00000004-60C7-403C-9AB1-A13330A44C92}"/>
            </c:ext>
          </c:extLst>
        </c:ser>
        <c:dLbls>
          <c:showLegendKey val="0"/>
          <c:showVal val="0"/>
          <c:showCatName val="0"/>
          <c:showSerName val="0"/>
          <c:showPercent val="0"/>
          <c:showBubbleSize val="0"/>
        </c:dLbls>
        <c:gapWidth val="150"/>
        <c:overlap val="100"/>
        <c:axId val="495988168"/>
        <c:axId val="495993264"/>
      </c:barChart>
      <c:catAx>
        <c:axId val="495988168"/>
        <c:scaling>
          <c:orientation val="minMax"/>
        </c:scaling>
        <c:delete val="0"/>
        <c:axPos val="l"/>
        <c:numFmt formatCode="General" sourceLinked="0"/>
        <c:majorTickMark val="out"/>
        <c:minorTickMark val="none"/>
        <c:tickLblPos val="nextTo"/>
        <c:crossAx val="495993264"/>
        <c:crosses val="autoZero"/>
        <c:auto val="1"/>
        <c:lblAlgn val="ctr"/>
        <c:lblOffset val="100"/>
        <c:noMultiLvlLbl val="0"/>
      </c:catAx>
      <c:valAx>
        <c:axId val="495993264"/>
        <c:scaling>
          <c:orientation val="minMax"/>
          <c:min val="0"/>
        </c:scaling>
        <c:delete val="1"/>
        <c:axPos val="b"/>
        <c:numFmt formatCode="General" sourceLinked="1"/>
        <c:majorTickMark val="out"/>
        <c:minorTickMark val="none"/>
        <c:tickLblPos val="nextTo"/>
        <c:crossAx val="49598816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0.33392</cdr:x>
      <cdr:y>0.01268</cdr:y>
    </cdr:from>
    <cdr:to>
      <cdr:x>0.83576</cdr:x>
      <cdr:y>0.10706</cdr:y>
    </cdr:to>
    <cdr:sp macro="" textlink="">
      <cdr:nvSpPr>
        <cdr:cNvPr id="2" name="8 CuadroTexto">
          <a:extLst xmlns:a="http://schemas.openxmlformats.org/drawingml/2006/main">
            <a:ext uri="{FF2B5EF4-FFF2-40B4-BE49-F238E27FC236}">
              <a16:creationId xmlns="" xmlns:a16="http://schemas.microsoft.com/office/drawing/2014/main" id="{00000000-0008-0000-0400-000005000000}"/>
            </a:ext>
          </a:extLst>
        </cdr:cNvPr>
        <cdr:cNvSpPr txBox="1"/>
      </cdr:nvSpPr>
      <cdr:spPr>
        <a:xfrm xmlns:a="http://schemas.openxmlformats.org/drawingml/2006/main">
          <a:off x="1822450" y="31750"/>
          <a:ext cx="2738985" cy="2362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100" b="1"/>
            <a:t>ACTOS DE FISCALIZACIÓN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C6DF4-D41F-47EF-894A-A9B318B7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17519</Words>
  <Characters>96355</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2025-04-29T19:27:00Z</cp:lastPrinted>
  <dcterms:created xsi:type="dcterms:W3CDTF">2025-05-02T20:24:00Z</dcterms:created>
  <dcterms:modified xsi:type="dcterms:W3CDTF">2025-05-02T20:24:00Z</dcterms:modified>
</cp:coreProperties>
</file>